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B90E1">
      <w:pPr>
        <w:spacing w:line="360" w:lineRule="auto"/>
        <w:rPr>
          <w:rFonts w:hint="eastAsia" w:ascii="宋体" w:hAnsi="宋体" w:eastAsia="宋体"/>
          <w:b/>
          <w:sz w:val="24"/>
          <w:szCs w:val="24"/>
        </w:rPr>
      </w:pPr>
      <w:r>
        <w:rPr>
          <w:rFonts w:hint="eastAsia" w:ascii="宋体" w:hAnsi="宋体" w:eastAsia="宋体"/>
          <w:bCs/>
          <w:sz w:val="24"/>
          <w:szCs w:val="24"/>
        </w:rPr>
        <w:t>　　</w:t>
      </w:r>
      <w:bookmarkStart w:id="0" w:name="_Toc119497509"/>
      <w:r>
        <w:rPr>
          <w:rFonts w:hint="eastAsia" w:ascii="宋体" w:hAnsi="宋体" w:eastAsia="宋体"/>
          <w:b/>
          <w:sz w:val="24"/>
          <w:szCs w:val="24"/>
        </w:rPr>
        <w:t>附件：</w:t>
      </w:r>
    </w:p>
    <w:p w14:paraId="4631FBF4">
      <w:pPr>
        <w:spacing w:line="360" w:lineRule="auto"/>
        <w:jc w:val="center"/>
        <w:outlineLvl w:val="1"/>
        <w:rPr>
          <w:rFonts w:hint="eastAsia" w:ascii="宋体" w:hAnsi="宋体" w:eastAsia="宋体" w:cs="Arial"/>
          <w:sz w:val="24"/>
          <w:szCs w:val="24"/>
        </w:rPr>
      </w:pPr>
      <w:r>
        <w:rPr>
          <w:rFonts w:hint="eastAsia" w:ascii="宋体" w:hAnsi="宋体" w:eastAsia="宋体" w:cs="Arial"/>
          <w:sz w:val="24"/>
          <w:szCs w:val="24"/>
        </w:rPr>
        <w:t>扬中市人民医院</w:t>
      </w:r>
      <w:r>
        <w:rPr>
          <w:rFonts w:hint="eastAsia" w:ascii="宋体" w:hAnsi="宋体" w:eastAsia="宋体" w:cs="Arial"/>
          <w:sz w:val="24"/>
          <w:szCs w:val="24"/>
          <w:lang w:eastAsia="zh-CN"/>
        </w:rPr>
        <w:t>多维终端管理系统</w:t>
      </w:r>
      <w:bookmarkEnd w:id="0"/>
      <w:r>
        <w:rPr>
          <w:rFonts w:hint="eastAsia" w:ascii="宋体" w:hAnsi="宋体" w:eastAsia="宋体" w:cs="Arial"/>
          <w:sz w:val="24"/>
          <w:szCs w:val="24"/>
        </w:rPr>
        <w:t>技术要求</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670"/>
        <w:gridCol w:w="6163"/>
      </w:tblGrid>
      <w:tr w14:paraId="277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214E1DA1">
            <w:pPr>
              <w:spacing w:line="360" w:lineRule="auto"/>
              <w:jc w:val="center"/>
              <w:rPr>
                <w:rFonts w:hint="eastAsia" w:ascii="宋体" w:hAnsi="宋体" w:eastAsia="宋体"/>
                <w:szCs w:val="21"/>
              </w:rPr>
            </w:pPr>
            <w:r>
              <w:rPr>
                <w:rFonts w:hint="eastAsia" w:ascii="宋体" w:hAnsi="宋体" w:eastAsia="宋体"/>
                <w:szCs w:val="21"/>
              </w:rPr>
              <w:t>序号</w:t>
            </w:r>
          </w:p>
        </w:tc>
        <w:tc>
          <w:tcPr>
            <w:tcW w:w="980" w:type="pct"/>
            <w:vAlign w:val="center"/>
          </w:tcPr>
          <w:p w14:paraId="4CD363B5">
            <w:pPr>
              <w:spacing w:line="360" w:lineRule="auto"/>
              <w:jc w:val="center"/>
              <w:rPr>
                <w:rFonts w:hint="eastAsia" w:ascii="宋体" w:hAnsi="宋体" w:eastAsia="宋体"/>
                <w:szCs w:val="21"/>
              </w:rPr>
            </w:pPr>
            <w:r>
              <w:rPr>
                <w:rFonts w:hint="eastAsia" w:ascii="宋体" w:hAnsi="宋体" w:eastAsia="宋体"/>
                <w:szCs w:val="21"/>
              </w:rPr>
              <w:t>指标项</w:t>
            </w:r>
          </w:p>
        </w:tc>
        <w:tc>
          <w:tcPr>
            <w:tcW w:w="3616" w:type="pct"/>
            <w:vAlign w:val="center"/>
          </w:tcPr>
          <w:p w14:paraId="64A4F5C3">
            <w:pPr>
              <w:spacing w:line="360" w:lineRule="auto"/>
              <w:jc w:val="center"/>
              <w:rPr>
                <w:rFonts w:hint="eastAsia" w:ascii="宋体" w:hAnsi="宋体" w:eastAsia="宋体" w:cs="宋体"/>
                <w:szCs w:val="21"/>
              </w:rPr>
            </w:pPr>
            <w:r>
              <w:rPr>
                <w:rFonts w:hint="eastAsia" w:ascii="宋体" w:hAnsi="宋体" w:eastAsia="宋体" w:cs="宋体"/>
                <w:szCs w:val="21"/>
              </w:rPr>
              <w:t>技术规格要求</w:t>
            </w:r>
          </w:p>
        </w:tc>
      </w:tr>
      <w:tr w14:paraId="4D9E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04" w:type="pct"/>
            <w:vAlign w:val="center"/>
          </w:tcPr>
          <w:p w14:paraId="535836AC">
            <w:pPr>
              <w:pStyle w:val="13"/>
              <w:numPr>
                <w:ilvl w:val="0"/>
                <w:numId w:val="1"/>
              </w:numPr>
              <w:spacing w:line="360" w:lineRule="auto"/>
              <w:ind w:firstLineChars="0"/>
              <w:jc w:val="center"/>
              <w:rPr>
                <w:rFonts w:hint="eastAsia" w:ascii="宋体" w:hAnsi="宋体"/>
                <w:szCs w:val="21"/>
              </w:rPr>
            </w:pPr>
          </w:p>
        </w:tc>
        <w:tc>
          <w:tcPr>
            <w:tcW w:w="980" w:type="pct"/>
            <w:vAlign w:val="center"/>
          </w:tcPr>
          <w:p w14:paraId="7A364C8E">
            <w:pPr>
              <w:spacing w:line="360" w:lineRule="auto"/>
              <w:jc w:val="center"/>
              <w:rPr>
                <w:rFonts w:hint="eastAsia" w:ascii="宋体" w:hAnsi="宋体" w:eastAsia="宋体"/>
                <w:szCs w:val="21"/>
              </w:rPr>
            </w:pPr>
            <w:r>
              <w:rPr>
                <w:rFonts w:hint="eastAsia" w:ascii="宋体" w:hAnsi="宋体" w:eastAsia="宋体"/>
                <w:szCs w:val="21"/>
              </w:rPr>
              <w:t>基础要求</w:t>
            </w:r>
          </w:p>
        </w:tc>
        <w:tc>
          <w:tcPr>
            <w:tcW w:w="3616" w:type="pct"/>
            <w:vAlign w:val="center"/>
          </w:tcPr>
          <w:p w14:paraId="1023EF41">
            <w:pPr>
              <w:spacing w:line="360" w:lineRule="auto"/>
              <w:rPr>
                <w:rFonts w:hint="eastAsia" w:ascii="宋体" w:hAnsi="宋体" w:eastAsia="宋体"/>
                <w:szCs w:val="21"/>
              </w:rPr>
            </w:pPr>
            <w:r>
              <w:rPr>
                <w:rFonts w:hint="eastAsia" w:ascii="宋体" w:hAnsi="宋体" w:eastAsia="宋体"/>
                <w:szCs w:val="21"/>
              </w:rPr>
              <w:t>盈高</w:t>
            </w:r>
            <w:r>
              <w:rPr>
                <w:rFonts w:ascii="宋体" w:hAnsi="宋体" w:eastAsia="宋体"/>
                <w:szCs w:val="21"/>
              </w:rPr>
              <w:t>MSEP-J05</w:t>
            </w:r>
            <w:r>
              <w:rPr>
                <w:rFonts w:hint="eastAsia" w:ascii="宋体" w:hAnsi="宋体" w:eastAsia="宋体"/>
                <w:szCs w:val="21"/>
              </w:rPr>
              <w:t xml:space="preserve"> </w:t>
            </w:r>
            <w:bookmarkStart w:id="2" w:name="_GoBack"/>
            <w:bookmarkEnd w:id="2"/>
            <w:r>
              <w:rPr>
                <w:rFonts w:hint="eastAsia" w:ascii="宋体" w:hAnsi="宋体" w:eastAsia="宋体"/>
                <w:szCs w:val="21"/>
              </w:rPr>
              <w:t>1U机架结构；配置6个1000MBASE-T接口，每秒事务数（TPS)：≥2000（次/秒），最大吞吐量：≥100Mbps，最大并发连接数：2000（条）；移动介质存储，违规外联，远程维护，资产管理，屏幕截屏和录像；提供windows水印模块客户端许可,功能包括：支持打印水印、软件水印、屏幕水印和桌面水印。基于</w:t>
            </w:r>
            <w:r>
              <w:rPr>
                <w:rFonts w:ascii="宋体" w:hAnsi="宋体" w:eastAsia="宋体"/>
                <w:szCs w:val="21"/>
              </w:rPr>
              <w:t>linux</w:t>
            </w:r>
            <w:r>
              <w:rPr>
                <w:rFonts w:hint="eastAsia" w:ascii="宋体" w:hAnsi="宋体" w:eastAsia="宋体"/>
                <w:szCs w:val="21"/>
              </w:rPr>
              <w:t>开发的嵌入式专用系统，含500点终端点位永久授权。</w:t>
            </w:r>
          </w:p>
        </w:tc>
      </w:tr>
      <w:tr w14:paraId="0C482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4EF9D1BF">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60F06D91">
            <w:pPr>
              <w:spacing w:line="360" w:lineRule="auto"/>
              <w:jc w:val="center"/>
              <w:rPr>
                <w:rFonts w:hint="eastAsia" w:ascii="宋体" w:hAnsi="宋体" w:eastAsia="宋体"/>
                <w:szCs w:val="21"/>
              </w:rPr>
            </w:pPr>
            <w:r>
              <w:rPr>
                <w:rFonts w:hint="eastAsia" w:ascii="宋体" w:hAnsi="宋体" w:eastAsia="宋体"/>
                <w:szCs w:val="21"/>
              </w:rPr>
              <w:t>准入技术</w:t>
            </w:r>
          </w:p>
        </w:tc>
        <w:tc>
          <w:tcPr>
            <w:tcW w:w="3616" w:type="pct"/>
            <w:vAlign w:val="center"/>
          </w:tcPr>
          <w:p w14:paraId="02A84413">
            <w:pPr>
              <w:spacing w:line="360" w:lineRule="auto"/>
              <w:rPr>
                <w:rFonts w:hint="eastAsia" w:ascii="宋体" w:hAnsi="宋体" w:eastAsia="宋体"/>
                <w:szCs w:val="21"/>
              </w:rPr>
            </w:pPr>
            <w:r>
              <w:rPr>
                <w:rFonts w:hint="eastAsia" w:ascii="宋体" w:hAnsi="宋体" w:eastAsia="宋体"/>
                <w:szCs w:val="21"/>
              </w:rPr>
              <w:t>支持策略路由、端口镜像、透明网桥的准入技术</w:t>
            </w:r>
          </w:p>
        </w:tc>
      </w:tr>
      <w:tr w14:paraId="1916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47C13E9B">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5B8BA334">
            <w:pPr>
              <w:spacing w:line="360" w:lineRule="auto"/>
              <w:rPr>
                <w:rFonts w:hint="eastAsia" w:ascii="宋体" w:hAnsi="宋体" w:eastAsia="宋体"/>
                <w:szCs w:val="21"/>
              </w:rPr>
            </w:pPr>
          </w:p>
        </w:tc>
        <w:tc>
          <w:tcPr>
            <w:tcW w:w="3616" w:type="pct"/>
            <w:vAlign w:val="center"/>
          </w:tcPr>
          <w:p w14:paraId="1700E9D2">
            <w:pPr>
              <w:spacing w:line="360" w:lineRule="auto"/>
              <w:rPr>
                <w:rFonts w:hint="eastAsia" w:ascii="宋体" w:hAnsi="宋体" w:eastAsia="宋体"/>
                <w:szCs w:val="21"/>
              </w:rPr>
            </w:pPr>
            <w:r>
              <w:rPr>
                <w:rFonts w:hint="eastAsia" w:ascii="宋体" w:hAnsi="宋体" w:eastAsia="宋体"/>
                <w:szCs w:val="21"/>
              </w:rPr>
              <w:t>能通过浏览器完成身份认证、客户端安装、设备注册、安全检查、检查结果展现等全流程引导管理。</w:t>
            </w:r>
          </w:p>
        </w:tc>
      </w:tr>
      <w:tr w14:paraId="49B7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1AF4E525">
            <w:pPr>
              <w:pStyle w:val="13"/>
              <w:numPr>
                <w:ilvl w:val="0"/>
                <w:numId w:val="1"/>
              </w:numPr>
              <w:spacing w:line="360" w:lineRule="auto"/>
              <w:ind w:firstLineChars="0"/>
              <w:jc w:val="center"/>
              <w:rPr>
                <w:rFonts w:hint="eastAsia" w:ascii="宋体" w:hAnsi="宋体"/>
                <w:szCs w:val="21"/>
              </w:rPr>
            </w:pPr>
          </w:p>
        </w:tc>
        <w:tc>
          <w:tcPr>
            <w:tcW w:w="980" w:type="pct"/>
            <w:vAlign w:val="center"/>
          </w:tcPr>
          <w:p w14:paraId="4007845F">
            <w:pPr>
              <w:spacing w:line="360" w:lineRule="auto"/>
              <w:jc w:val="center"/>
              <w:rPr>
                <w:rFonts w:hint="eastAsia" w:ascii="宋体" w:hAnsi="宋体" w:eastAsia="宋体"/>
                <w:szCs w:val="21"/>
              </w:rPr>
            </w:pPr>
            <w:r>
              <w:rPr>
                <w:rFonts w:ascii="宋体" w:hAnsi="宋体" w:eastAsia="宋体"/>
                <w:szCs w:val="21"/>
              </w:rPr>
              <w:t>NAT</w:t>
            </w:r>
            <w:r>
              <w:rPr>
                <w:rFonts w:hint="eastAsia" w:ascii="宋体" w:hAnsi="宋体" w:eastAsia="宋体"/>
                <w:szCs w:val="21"/>
              </w:rPr>
              <w:t>管理</w:t>
            </w:r>
          </w:p>
        </w:tc>
        <w:tc>
          <w:tcPr>
            <w:tcW w:w="3616" w:type="pct"/>
            <w:vAlign w:val="center"/>
          </w:tcPr>
          <w:p w14:paraId="7B6E18BC">
            <w:pPr>
              <w:spacing w:line="360" w:lineRule="auto"/>
              <w:rPr>
                <w:rFonts w:hint="eastAsia" w:ascii="宋体" w:hAnsi="宋体" w:eastAsia="宋体"/>
                <w:szCs w:val="21"/>
              </w:rPr>
            </w:pPr>
            <w:r>
              <w:rPr>
                <w:rFonts w:hint="eastAsia" w:ascii="宋体" w:hAnsi="宋体" w:eastAsia="宋体"/>
                <w:szCs w:val="21"/>
              </w:rPr>
              <w:t>支持针对通过N</w:t>
            </w:r>
            <w:r>
              <w:rPr>
                <w:rFonts w:ascii="宋体" w:hAnsi="宋体" w:eastAsia="宋体"/>
                <w:szCs w:val="21"/>
              </w:rPr>
              <w:t>AT</w:t>
            </w:r>
            <w:r>
              <w:rPr>
                <w:rFonts w:hint="eastAsia" w:ascii="宋体" w:hAnsi="宋体" w:eastAsia="宋体"/>
                <w:szCs w:val="21"/>
              </w:rPr>
              <w:t>转换接入的终端自定义修改其数据包结构，包括但不限于</w:t>
            </w:r>
            <w:r>
              <w:rPr>
                <w:rFonts w:ascii="宋体" w:hAnsi="宋体" w:eastAsia="宋体"/>
                <w:szCs w:val="21"/>
              </w:rPr>
              <w:t>TTL</w:t>
            </w:r>
            <w:r>
              <w:rPr>
                <w:rFonts w:hint="eastAsia" w:ascii="宋体" w:hAnsi="宋体" w:eastAsia="宋体"/>
                <w:szCs w:val="21"/>
              </w:rPr>
              <w:t>值大小、</w:t>
            </w:r>
            <w:r>
              <w:rPr>
                <w:rFonts w:ascii="宋体" w:hAnsi="宋体" w:eastAsia="宋体"/>
                <w:szCs w:val="21"/>
              </w:rPr>
              <w:t>QOS</w:t>
            </w:r>
            <w:r>
              <w:rPr>
                <w:rFonts w:hint="eastAsia" w:ascii="宋体" w:hAnsi="宋体" w:eastAsia="宋体"/>
                <w:szCs w:val="21"/>
              </w:rPr>
              <w:t>值等.</w:t>
            </w:r>
          </w:p>
        </w:tc>
      </w:tr>
      <w:tr w14:paraId="284C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2CD48AB2">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70D9A607">
            <w:pPr>
              <w:spacing w:line="360" w:lineRule="auto"/>
              <w:jc w:val="center"/>
              <w:rPr>
                <w:rFonts w:hint="eastAsia" w:ascii="宋体" w:hAnsi="宋体" w:eastAsia="宋体"/>
                <w:szCs w:val="21"/>
              </w:rPr>
            </w:pPr>
            <w:r>
              <w:rPr>
                <w:rFonts w:hint="eastAsia" w:ascii="宋体" w:hAnsi="宋体" w:eastAsia="宋体"/>
                <w:szCs w:val="21"/>
              </w:rPr>
              <w:t>客户端</w:t>
            </w:r>
          </w:p>
        </w:tc>
        <w:tc>
          <w:tcPr>
            <w:tcW w:w="3616" w:type="pct"/>
            <w:vAlign w:val="center"/>
          </w:tcPr>
          <w:p w14:paraId="68C352CD">
            <w:pPr>
              <w:spacing w:line="360" w:lineRule="auto"/>
              <w:rPr>
                <w:rFonts w:hint="eastAsia" w:ascii="宋体" w:hAnsi="宋体" w:eastAsia="宋体"/>
                <w:szCs w:val="21"/>
              </w:rPr>
            </w:pPr>
            <w:r>
              <w:rPr>
                <w:rFonts w:hint="eastAsia" w:ascii="宋体" w:hAnsi="宋体" w:eastAsia="宋体"/>
                <w:szCs w:val="21"/>
              </w:rPr>
              <w:t>客户端支持自定义，包括但不限于是否显示客户端图标、自定义客户端名称、客户端安装包名称是否加密、是否启用万能卸载码等</w:t>
            </w:r>
          </w:p>
        </w:tc>
      </w:tr>
      <w:tr w14:paraId="09F6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1791D74D">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50FD6DBA">
            <w:pPr>
              <w:spacing w:line="360" w:lineRule="auto"/>
              <w:jc w:val="center"/>
              <w:rPr>
                <w:rFonts w:hint="eastAsia" w:ascii="宋体" w:hAnsi="宋体" w:eastAsia="宋体"/>
                <w:szCs w:val="21"/>
              </w:rPr>
            </w:pPr>
          </w:p>
        </w:tc>
        <w:tc>
          <w:tcPr>
            <w:tcW w:w="3616" w:type="pct"/>
            <w:vAlign w:val="center"/>
          </w:tcPr>
          <w:p w14:paraId="256760B9">
            <w:pPr>
              <w:spacing w:line="360" w:lineRule="auto"/>
              <w:rPr>
                <w:rFonts w:hint="eastAsia" w:ascii="宋体" w:hAnsi="宋体" w:eastAsia="宋体"/>
                <w:szCs w:val="21"/>
              </w:rPr>
            </w:pPr>
            <w:r>
              <w:rPr>
                <w:rFonts w:hint="eastAsia" w:ascii="宋体" w:hAnsi="宋体" w:eastAsia="宋体"/>
                <w:szCs w:val="21"/>
              </w:rPr>
              <w:t>客户端版本支持逐步升级，管理员可自定义全部、部分网段更新或禁止指定网段更新的策略</w:t>
            </w:r>
          </w:p>
        </w:tc>
      </w:tr>
      <w:tr w14:paraId="0F32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4BABC76E">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180EB662">
            <w:pPr>
              <w:spacing w:line="360" w:lineRule="auto"/>
              <w:jc w:val="center"/>
              <w:rPr>
                <w:rFonts w:hint="eastAsia" w:ascii="宋体" w:hAnsi="宋体" w:eastAsia="宋体"/>
                <w:szCs w:val="21"/>
              </w:rPr>
            </w:pPr>
            <w:bookmarkStart w:id="1" w:name="_Hlk191894198"/>
            <w:r>
              <w:rPr>
                <w:rFonts w:hint="eastAsia" w:ascii="宋体" w:hAnsi="宋体" w:eastAsia="宋体"/>
                <w:szCs w:val="21"/>
              </w:rPr>
              <w:t>安全基线检查</w:t>
            </w:r>
            <w:bookmarkEnd w:id="1"/>
          </w:p>
        </w:tc>
        <w:tc>
          <w:tcPr>
            <w:tcW w:w="3616" w:type="pct"/>
            <w:vAlign w:val="center"/>
          </w:tcPr>
          <w:p w14:paraId="077784E7">
            <w:pPr>
              <w:spacing w:line="360" w:lineRule="auto"/>
              <w:rPr>
                <w:rFonts w:hint="eastAsia" w:ascii="宋体" w:hAnsi="宋体" w:eastAsia="宋体" w:cs="Segoe UI Symbol"/>
                <w:szCs w:val="21"/>
                <w:shd w:val="clear" w:color="auto" w:fill="FFFFFF"/>
              </w:rPr>
            </w:pPr>
            <w:r>
              <w:rPr>
                <w:rFonts w:hint="eastAsia" w:ascii="宋体" w:hAnsi="宋体" w:eastAsia="宋体" w:cs="Segoe UI Symbol"/>
                <w:szCs w:val="21"/>
                <w:shd w:val="clear" w:color="auto" w:fill="FFFFFF"/>
              </w:rPr>
              <w:t>支持终端安全基线检查，包括但不限于计算机名称、是否加入域、密码策略、弱口令、软件黑白名单、进程黑白名单、系统服务、系统共享等基线检查。提供自动修复功能。</w:t>
            </w:r>
          </w:p>
        </w:tc>
      </w:tr>
      <w:tr w14:paraId="45C0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16E7C201">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540A5B55">
            <w:pPr>
              <w:spacing w:line="360" w:lineRule="auto"/>
              <w:jc w:val="center"/>
              <w:rPr>
                <w:rFonts w:hint="eastAsia" w:ascii="宋体" w:hAnsi="宋体" w:eastAsia="宋体"/>
                <w:szCs w:val="21"/>
              </w:rPr>
            </w:pPr>
          </w:p>
        </w:tc>
        <w:tc>
          <w:tcPr>
            <w:tcW w:w="3616" w:type="pct"/>
            <w:vAlign w:val="center"/>
          </w:tcPr>
          <w:p w14:paraId="2C5EA3D9">
            <w:pPr>
              <w:spacing w:line="360" w:lineRule="auto"/>
              <w:rPr>
                <w:rFonts w:hint="eastAsia" w:ascii="宋体" w:hAnsi="宋体" w:eastAsia="宋体" w:cs="Segoe UI Symbol"/>
                <w:szCs w:val="21"/>
                <w:shd w:val="clear" w:color="auto" w:fill="FFFFFF"/>
              </w:rPr>
            </w:pPr>
            <w:r>
              <w:rPr>
                <w:rFonts w:ascii="宋体" w:hAnsi="宋体" w:eastAsia="宋体" w:cs="Segoe UI Symbol"/>
                <w:szCs w:val="21"/>
                <w:shd w:val="clear" w:color="auto" w:fill="FFFFFF"/>
              </w:rPr>
              <w:t>★</w:t>
            </w:r>
            <w:r>
              <w:rPr>
                <w:rFonts w:hint="eastAsia" w:ascii="宋体" w:hAnsi="宋体" w:eastAsia="宋体"/>
                <w:szCs w:val="21"/>
              </w:rPr>
              <w:t>支持主流的杀毒软件版本、病毒库和运行情况的检查，包括但不限于微软MSE、火绒、安天、天融信、赛门铁克、瑞星、卡巴斯基、金山毒霸、江民、N</w:t>
            </w:r>
            <w:r>
              <w:rPr>
                <w:rFonts w:ascii="宋体" w:hAnsi="宋体" w:eastAsia="宋体"/>
                <w:szCs w:val="21"/>
              </w:rPr>
              <w:t>OD32</w:t>
            </w:r>
            <w:r>
              <w:rPr>
                <w:rFonts w:hint="eastAsia" w:ascii="宋体" w:hAnsi="宋体" w:eastAsia="宋体"/>
                <w:szCs w:val="21"/>
              </w:rPr>
              <w:t>、3</w:t>
            </w:r>
            <w:r>
              <w:rPr>
                <w:rFonts w:ascii="宋体" w:hAnsi="宋体" w:eastAsia="宋体"/>
                <w:szCs w:val="21"/>
              </w:rPr>
              <w:t>60</w:t>
            </w:r>
            <w:r>
              <w:rPr>
                <w:rFonts w:hint="eastAsia" w:ascii="宋体" w:hAnsi="宋体" w:eastAsia="宋体"/>
                <w:szCs w:val="21"/>
              </w:rPr>
              <w:t>、天擎、趋势、小红伞、可牛、windows</w:t>
            </w:r>
            <w:r>
              <w:rPr>
                <w:rFonts w:ascii="宋体" w:hAnsi="宋体" w:eastAsia="宋体"/>
                <w:szCs w:val="21"/>
              </w:rPr>
              <w:t xml:space="preserve"> </w:t>
            </w:r>
            <w:r>
              <w:rPr>
                <w:rFonts w:hint="eastAsia" w:ascii="宋体" w:hAnsi="宋体" w:eastAsia="宋体"/>
                <w:szCs w:val="21"/>
              </w:rPr>
              <w:t>defender等，支持自动修复功能</w:t>
            </w:r>
            <w:r>
              <w:rPr>
                <w:rFonts w:hint="eastAsia" w:ascii="宋体" w:hAnsi="宋体" w:eastAsia="宋体"/>
                <w:bCs/>
                <w:szCs w:val="21"/>
              </w:rPr>
              <w:t>（功能截图 ，加盖厂商公章 ）</w:t>
            </w:r>
          </w:p>
        </w:tc>
      </w:tr>
      <w:tr w14:paraId="3BC1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03E52B14">
            <w:pPr>
              <w:pStyle w:val="13"/>
              <w:numPr>
                <w:ilvl w:val="0"/>
                <w:numId w:val="1"/>
              </w:numPr>
              <w:spacing w:line="360" w:lineRule="auto"/>
              <w:ind w:firstLineChars="0"/>
              <w:jc w:val="center"/>
              <w:rPr>
                <w:rFonts w:hint="eastAsia" w:ascii="宋体" w:hAnsi="宋体"/>
                <w:szCs w:val="21"/>
              </w:rPr>
            </w:pPr>
          </w:p>
        </w:tc>
        <w:tc>
          <w:tcPr>
            <w:tcW w:w="980" w:type="pct"/>
            <w:vAlign w:val="center"/>
          </w:tcPr>
          <w:p w14:paraId="09B26321">
            <w:pPr>
              <w:spacing w:line="360" w:lineRule="auto"/>
              <w:jc w:val="center"/>
              <w:rPr>
                <w:rFonts w:hint="eastAsia" w:ascii="宋体" w:hAnsi="宋体" w:eastAsia="宋体"/>
                <w:szCs w:val="21"/>
              </w:rPr>
            </w:pPr>
            <w:r>
              <w:rPr>
                <w:rFonts w:ascii="宋体" w:hAnsi="宋体" w:eastAsia="宋体"/>
                <w:szCs w:val="21"/>
              </w:rPr>
              <w:t>USB</w:t>
            </w:r>
            <w:r>
              <w:rPr>
                <w:rFonts w:hint="eastAsia" w:ascii="宋体" w:hAnsi="宋体" w:eastAsia="宋体"/>
                <w:szCs w:val="21"/>
              </w:rPr>
              <w:t>接入管理</w:t>
            </w:r>
          </w:p>
        </w:tc>
        <w:tc>
          <w:tcPr>
            <w:tcW w:w="3616" w:type="pct"/>
            <w:vAlign w:val="center"/>
          </w:tcPr>
          <w:p w14:paraId="1B9199B2">
            <w:pPr>
              <w:spacing w:line="360" w:lineRule="auto"/>
              <w:rPr>
                <w:rFonts w:hint="eastAsia" w:ascii="宋体" w:hAnsi="宋体" w:eastAsia="宋体" w:cs="Segoe UI Symbol"/>
                <w:szCs w:val="21"/>
                <w:shd w:val="clear" w:color="auto" w:fill="FFFFFF"/>
              </w:rPr>
            </w:pPr>
            <w:r>
              <w:rPr>
                <w:rFonts w:hint="eastAsia" w:ascii="宋体" w:hAnsi="宋体" w:eastAsia="宋体" w:cs="Segoe UI Symbol"/>
                <w:szCs w:val="21"/>
                <w:shd w:val="clear" w:color="auto" w:fill="FFFFFF"/>
              </w:rPr>
              <w:t>支持存储介质使用在线审批，终端用户在线发起申请，管理员在线审批、下发策略。策略包括但不限于强制分区、加密、读写权限限制、禁止可执行文件自运行</w:t>
            </w:r>
          </w:p>
        </w:tc>
      </w:tr>
      <w:tr w14:paraId="6B2B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Merge w:val="restart"/>
            <w:vAlign w:val="center"/>
          </w:tcPr>
          <w:p w14:paraId="1B47F35B">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324FAA6C">
            <w:pPr>
              <w:spacing w:line="360" w:lineRule="auto"/>
              <w:jc w:val="center"/>
              <w:rPr>
                <w:rFonts w:hint="eastAsia" w:ascii="宋体" w:hAnsi="宋体" w:eastAsia="宋体"/>
                <w:szCs w:val="21"/>
              </w:rPr>
            </w:pPr>
            <w:r>
              <w:rPr>
                <w:rFonts w:hint="eastAsia" w:ascii="宋体" w:hAnsi="宋体" w:eastAsia="宋体"/>
                <w:szCs w:val="21"/>
              </w:rPr>
              <w:t>网卡绑定配置</w:t>
            </w:r>
          </w:p>
        </w:tc>
        <w:tc>
          <w:tcPr>
            <w:tcW w:w="3616" w:type="pct"/>
            <w:vAlign w:val="center"/>
          </w:tcPr>
          <w:p w14:paraId="3549CC33">
            <w:pPr>
              <w:spacing w:line="360" w:lineRule="auto"/>
              <w:rPr>
                <w:rFonts w:hint="eastAsia" w:ascii="宋体" w:hAnsi="宋体" w:eastAsia="宋体" w:cs="Segoe UI Symbol"/>
                <w:szCs w:val="21"/>
                <w:shd w:val="clear" w:color="auto" w:fill="FFFFFF"/>
              </w:rPr>
            </w:pPr>
            <w:r>
              <w:rPr>
                <w:rFonts w:hint="eastAsia" w:ascii="宋体" w:hAnsi="宋体" w:eastAsia="宋体" w:cs="Segoe UI Symbol"/>
                <w:szCs w:val="21"/>
                <w:shd w:val="clear" w:color="auto" w:fill="FFFFFF"/>
              </w:rPr>
              <w:t>能够实时监测终端IP地址、MAC地址、DNS配置等相关网络信息，支持对应信息的实时绑定，当IP或MAC发生改变时能够强制恢复至修改前。</w:t>
            </w:r>
          </w:p>
        </w:tc>
      </w:tr>
      <w:tr w14:paraId="7BB9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Merge w:val="continue"/>
            <w:vAlign w:val="center"/>
          </w:tcPr>
          <w:p w14:paraId="7FFF3A26">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7D66BE02">
            <w:pPr>
              <w:spacing w:line="360" w:lineRule="auto"/>
              <w:jc w:val="center"/>
              <w:rPr>
                <w:rFonts w:hint="eastAsia" w:ascii="宋体" w:hAnsi="宋体" w:eastAsia="宋体"/>
                <w:szCs w:val="21"/>
              </w:rPr>
            </w:pPr>
          </w:p>
        </w:tc>
        <w:tc>
          <w:tcPr>
            <w:tcW w:w="3616" w:type="pct"/>
            <w:vAlign w:val="center"/>
          </w:tcPr>
          <w:p w14:paraId="69945CD1">
            <w:pPr>
              <w:spacing w:line="360" w:lineRule="auto"/>
              <w:rPr>
                <w:rFonts w:hint="eastAsia" w:ascii="宋体" w:hAnsi="宋体" w:eastAsia="宋体" w:cs="Segoe UI Symbol"/>
                <w:szCs w:val="21"/>
                <w:shd w:val="clear" w:color="auto" w:fill="FFFFFF"/>
              </w:rPr>
            </w:pPr>
            <w:r>
              <w:rPr>
                <w:rFonts w:ascii="宋体" w:hAnsi="宋体" w:eastAsia="宋体" w:cs="Segoe UI Symbol"/>
                <w:szCs w:val="21"/>
                <w:shd w:val="clear" w:color="auto" w:fill="FFFFFF"/>
              </w:rPr>
              <w:t>★</w:t>
            </w:r>
            <w:r>
              <w:rPr>
                <w:rFonts w:hint="eastAsia" w:ascii="宋体" w:hAnsi="宋体" w:eastAsia="宋体" w:cs="Segoe UI Symbol"/>
                <w:szCs w:val="21"/>
                <w:shd w:val="clear" w:color="auto" w:fill="FFFFFF"/>
              </w:rPr>
              <w:t>管理员可以授权部分用户修改IP地址</w:t>
            </w:r>
            <w:r>
              <w:rPr>
                <w:rFonts w:hint="eastAsia" w:ascii="宋体" w:hAnsi="宋体" w:eastAsia="宋体"/>
                <w:bCs/>
                <w:szCs w:val="21"/>
              </w:rPr>
              <w:t>（功能截图 ，加盖厂商公章 ）</w:t>
            </w:r>
          </w:p>
        </w:tc>
      </w:tr>
      <w:tr w14:paraId="0C3F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1E66D92E">
            <w:pPr>
              <w:pStyle w:val="13"/>
              <w:numPr>
                <w:ilvl w:val="0"/>
                <w:numId w:val="1"/>
              </w:numPr>
              <w:spacing w:line="360" w:lineRule="auto"/>
              <w:ind w:firstLineChars="0"/>
              <w:jc w:val="center"/>
              <w:rPr>
                <w:rFonts w:hint="eastAsia" w:ascii="宋体" w:hAnsi="宋体"/>
                <w:szCs w:val="21"/>
              </w:rPr>
            </w:pPr>
          </w:p>
        </w:tc>
        <w:tc>
          <w:tcPr>
            <w:tcW w:w="980" w:type="pct"/>
            <w:vAlign w:val="center"/>
          </w:tcPr>
          <w:p w14:paraId="6AA68F0D">
            <w:pPr>
              <w:spacing w:line="360" w:lineRule="auto"/>
              <w:jc w:val="center"/>
              <w:rPr>
                <w:rFonts w:hint="eastAsia" w:ascii="宋体" w:hAnsi="宋体" w:eastAsia="宋体"/>
                <w:szCs w:val="21"/>
              </w:rPr>
            </w:pPr>
            <w:r>
              <w:rPr>
                <w:rFonts w:hint="eastAsia" w:ascii="宋体" w:hAnsi="宋体" w:eastAsia="宋体"/>
                <w:szCs w:val="21"/>
              </w:rPr>
              <w:t>远程协助方式</w:t>
            </w:r>
          </w:p>
        </w:tc>
        <w:tc>
          <w:tcPr>
            <w:tcW w:w="3616" w:type="pct"/>
            <w:vAlign w:val="center"/>
          </w:tcPr>
          <w:p w14:paraId="12CAE1A8">
            <w:pPr>
              <w:spacing w:line="360" w:lineRule="auto"/>
              <w:rPr>
                <w:rFonts w:hint="eastAsia" w:ascii="宋体" w:hAnsi="宋体" w:eastAsia="宋体" w:cs="Segoe UI Symbol"/>
                <w:szCs w:val="21"/>
                <w:shd w:val="clear" w:color="auto" w:fill="FFFFFF"/>
              </w:rPr>
            </w:pPr>
            <w:r>
              <w:rPr>
                <w:rFonts w:hint="eastAsia" w:ascii="宋体" w:hAnsi="宋体" w:eastAsia="宋体"/>
                <w:szCs w:val="21"/>
              </w:rPr>
              <w:t>对远端</w:t>
            </w:r>
            <w:r>
              <w:rPr>
                <w:rFonts w:ascii="宋体" w:hAnsi="宋体" w:eastAsia="宋体"/>
                <w:szCs w:val="21"/>
              </w:rPr>
              <w:t>计算机</w:t>
            </w:r>
            <w:r>
              <w:rPr>
                <w:rFonts w:hint="eastAsia" w:ascii="宋体" w:hAnsi="宋体" w:eastAsia="宋体"/>
                <w:szCs w:val="21"/>
              </w:rPr>
              <w:t>远程查看</w:t>
            </w:r>
            <w:r>
              <w:rPr>
                <w:rFonts w:ascii="宋体" w:hAnsi="宋体" w:eastAsia="宋体"/>
                <w:szCs w:val="21"/>
              </w:rPr>
              <w:t>和</w:t>
            </w:r>
            <w:r>
              <w:rPr>
                <w:rFonts w:hint="eastAsia" w:ascii="宋体" w:hAnsi="宋体" w:eastAsia="宋体"/>
                <w:szCs w:val="21"/>
              </w:rPr>
              <w:t>远程</w:t>
            </w:r>
            <w:r>
              <w:rPr>
                <w:rFonts w:ascii="宋体" w:hAnsi="宋体" w:eastAsia="宋体"/>
                <w:szCs w:val="21"/>
              </w:rPr>
              <w:t>控制，可根据管理需要</w:t>
            </w:r>
            <w:r>
              <w:rPr>
                <w:rFonts w:hint="eastAsia" w:ascii="宋体" w:hAnsi="宋体" w:eastAsia="宋体"/>
                <w:szCs w:val="21"/>
              </w:rPr>
              <w:t>灵活</w:t>
            </w:r>
            <w:r>
              <w:rPr>
                <w:rFonts w:ascii="宋体" w:hAnsi="宋体" w:eastAsia="宋体"/>
                <w:szCs w:val="21"/>
              </w:rPr>
              <w:t>配置是否强制</w:t>
            </w:r>
            <w:r>
              <w:rPr>
                <w:rFonts w:hint="eastAsia" w:ascii="宋体" w:hAnsi="宋体" w:eastAsia="宋体"/>
                <w:szCs w:val="21"/>
              </w:rPr>
              <w:t>管理</w:t>
            </w:r>
            <w:r>
              <w:rPr>
                <w:rFonts w:ascii="宋体" w:hAnsi="宋体" w:eastAsia="宋体"/>
                <w:szCs w:val="21"/>
              </w:rPr>
              <w:t>还是授权管理。</w:t>
            </w:r>
          </w:p>
        </w:tc>
      </w:tr>
      <w:tr w14:paraId="195E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02087931">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1A1E05AD">
            <w:pPr>
              <w:spacing w:line="360" w:lineRule="auto"/>
              <w:jc w:val="center"/>
              <w:rPr>
                <w:rFonts w:hint="eastAsia" w:ascii="宋体" w:hAnsi="宋体" w:eastAsia="宋体"/>
                <w:szCs w:val="21"/>
              </w:rPr>
            </w:pPr>
            <w:r>
              <w:rPr>
                <w:rFonts w:hint="eastAsia" w:ascii="宋体" w:hAnsi="宋体" w:eastAsia="宋体"/>
                <w:szCs w:val="21"/>
              </w:rPr>
              <w:t>水印管理</w:t>
            </w:r>
          </w:p>
        </w:tc>
        <w:tc>
          <w:tcPr>
            <w:tcW w:w="3616" w:type="pct"/>
            <w:shd w:val="clear" w:color="auto" w:fill="auto"/>
            <w:vAlign w:val="center"/>
          </w:tcPr>
          <w:p w14:paraId="0CCC6C29">
            <w:pPr>
              <w:spacing w:line="360" w:lineRule="auto"/>
              <w:rPr>
                <w:rFonts w:hint="eastAsia" w:ascii="宋体" w:hAnsi="宋体" w:eastAsia="宋体"/>
                <w:szCs w:val="21"/>
              </w:rPr>
            </w:pPr>
            <w:r>
              <w:rPr>
                <w:rFonts w:hint="eastAsia" w:ascii="宋体" w:hAnsi="宋体" w:eastAsia="宋体"/>
                <w:szCs w:val="21"/>
              </w:rPr>
              <w:t>★水印内容支持标签管理，可以自定义IP、MAC、计算机账户等内容，不同的用户终端可以看到不同的水印信息；支持基于进程、窗口等方式触发水印；（功能截图 ，加盖厂商公章 ）</w:t>
            </w:r>
          </w:p>
        </w:tc>
      </w:tr>
      <w:tr w14:paraId="6296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4868BBE2">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74FCA8A9">
            <w:pPr>
              <w:spacing w:line="360" w:lineRule="auto"/>
              <w:jc w:val="center"/>
              <w:rPr>
                <w:rFonts w:hint="eastAsia" w:ascii="宋体" w:hAnsi="宋体" w:eastAsia="宋体"/>
                <w:szCs w:val="21"/>
              </w:rPr>
            </w:pPr>
          </w:p>
        </w:tc>
        <w:tc>
          <w:tcPr>
            <w:tcW w:w="3616" w:type="pct"/>
            <w:shd w:val="clear" w:color="auto" w:fill="auto"/>
            <w:vAlign w:val="center"/>
          </w:tcPr>
          <w:p w14:paraId="1BDF5A40">
            <w:pPr>
              <w:spacing w:line="360" w:lineRule="auto"/>
              <w:rPr>
                <w:rFonts w:hint="eastAsia" w:ascii="宋体" w:hAnsi="宋体" w:eastAsia="宋体"/>
                <w:szCs w:val="21"/>
              </w:rPr>
            </w:pPr>
            <w:r>
              <w:rPr>
                <w:rFonts w:hint="eastAsia" w:ascii="宋体" w:hAnsi="宋体" w:eastAsia="宋体"/>
                <w:szCs w:val="21"/>
              </w:rPr>
              <w:t>★支持矢量水印技术，可以将水印信息编码为矢量点阵水印；（功能截图 ，加盖厂商公章 ）</w:t>
            </w:r>
          </w:p>
        </w:tc>
      </w:tr>
      <w:tr w14:paraId="3CD6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3209DAD8">
            <w:pPr>
              <w:pStyle w:val="13"/>
              <w:numPr>
                <w:ilvl w:val="0"/>
                <w:numId w:val="1"/>
              </w:numPr>
              <w:spacing w:line="360" w:lineRule="auto"/>
              <w:ind w:firstLineChars="0"/>
              <w:jc w:val="center"/>
              <w:rPr>
                <w:rFonts w:hint="eastAsia" w:ascii="宋体" w:hAnsi="宋体"/>
                <w:szCs w:val="21"/>
              </w:rPr>
            </w:pPr>
          </w:p>
        </w:tc>
        <w:tc>
          <w:tcPr>
            <w:tcW w:w="980" w:type="pct"/>
            <w:vAlign w:val="center"/>
          </w:tcPr>
          <w:p w14:paraId="3F1D53D4">
            <w:pPr>
              <w:spacing w:line="360" w:lineRule="auto"/>
              <w:jc w:val="center"/>
              <w:rPr>
                <w:rFonts w:hint="eastAsia" w:ascii="宋体" w:hAnsi="宋体" w:eastAsia="宋体"/>
                <w:szCs w:val="21"/>
              </w:rPr>
            </w:pPr>
            <w:r>
              <w:rPr>
                <w:rFonts w:hint="eastAsia" w:ascii="宋体" w:hAnsi="宋体" w:eastAsia="宋体"/>
                <w:szCs w:val="21"/>
              </w:rPr>
              <w:t>系统对接</w:t>
            </w:r>
          </w:p>
        </w:tc>
        <w:tc>
          <w:tcPr>
            <w:tcW w:w="3616" w:type="pct"/>
            <w:shd w:val="clear" w:color="auto" w:fill="FFFFFF"/>
            <w:vAlign w:val="center"/>
          </w:tcPr>
          <w:p w14:paraId="6325D12B">
            <w:pPr>
              <w:spacing w:line="360" w:lineRule="auto"/>
              <w:rPr>
                <w:rFonts w:hint="eastAsia" w:ascii="宋体" w:hAnsi="宋体" w:eastAsia="宋体"/>
                <w:szCs w:val="21"/>
              </w:rPr>
            </w:pPr>
            <w:r>
              <w:rPr>
                <w:rFonts w:hint="eastAsia" w:ascii="宋体" w:hAnsi="宋体" w:eastAsia="宋体"/>
                <w:szCs w:val="21"/>
              </w:rPr>
              <w:t>★为保证全院建设统一性，需与院内终端安全准入平台达成数据库层面联动，使用同一管理页面。（功能截图 ，加盖厂商公章 ）</w:t>
            </w:r>
          </w:p>
        </w:tc>
      </w:tr>
      <w:tr w14:paraId="2ECC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027D0A51">
            <w:pPr>
              <w:pStyle w:val="13"/>
              <w:numPr>
                <w:ilvl w:val="0"/>
                <w:numId w:val="1"/>
              </w:numPr>
              <w:spacing w:line="360" w:lineRule="auto"/>
              <w:ind w:firstLineChars="0"/>
              <w:jc w:val="center"/>
              <w:rPr>
                <w:rFonts w:hint="eastAsia" w:ascii="宋体" w:hAnsi="宋体"/>
                <w:szCs w:val="21"/>
              </w:rPr>
            </w:pPr>
          </w:p>
        </w:tc>
        <w:tc>
          <w:tcPr>
            <w:tcW w:w="980" w:type="pct"/>
            <w:vAlign w:val="center"/>
          </w:tcPr>
          <w:p w14:paraId="12017F80">
            <w:pPr>
              <w:spacing w:line="360" w:lineRule="auto"/>
              <w:jc w:val="center"/>
              <w:rPr>
                <w:rFonts w:hint="eastAsia" w:ascii="宋体" w:hAnsi="宋体" w:eastAsia="宋体"/>
                <w:szCs w:val="21"/>
              </w:rPr>
            </w:pPr>
            <w:r>
              <w:rPr>
                <w:rFonts w:hint="eastAsia" w:ascii="宋体" w:hAnsi="宋体" w:eastAsia="宋体"/>
                <w:szCs w:val="21"/>
              </w:rPr>
              <w:t>客户端融合</w:t>
            </w:r>
          </w:p>
        </w:tc>
        <w:tc>
          <w:tcPr>
            <w:tcW w:w="3616" w:type="pct"/>
            <w:shd w:val="clear" w:color="auto" w:fill="FFFFFF"/>
            <w:vAlign w:val="center"/>
          </w:tcPr>
          <w:p w14:paraId="5E84FC36">
            <w:pPr>
              <w:spacing w:line="360" w:lineRule="auto"/>
              <w:rPr>
                <w:rFonts w:hint="eastAsia" w:ascii="宋体" w:hAnsi="宋体" w:eastAsia="宋体"/>
                <w:szCs w:val="21"/>
              </w:rPr>
            </w:pPr>
            <w:r>
              <w:rPr>
                <w:rFonts w:hint="eastAsia" w:ascii="宋体" w:hAnsi="宋体" w:eastAsia="宋体"/>
                <w:szCs w:val="21"/>
              </w:rPr>
              <w:t>★为达成全院便捷管理目标同时节约受控终端硬件资源，需与院内终端安全准入客户端融合，达成客户端融合效果，保证客户端统一性。（功能截图 ，加盖厂商公章 ）</w:t>
            </w:r>
          </w:p>
        </w:tc>
      </w:tr>
      <w:tr w14:paraId="4640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76BC1A40">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2947F932">
            <w:pPr>
              <w:spacing w:line="360" w:lineRule="auto"/>
              <w:jc w:val="center"/>
              <w:rPr>
                <w:rFonts w:hint="eastAsia" w:ascii="宋体" w:hAnsi="宋体" w:eastAsia="宋体"/>
                <w:szCs w:val="21"/>
              </w:rPr>
            </w:pPr>
            <w:r>
              <w:rPr>
                <w:rFonts w:hint="eastAsia" w:ascii="宋体" w:hAnsi="宋体" w:eastAsia="宋体"/>
                <w:szCs w:val="21"/>
              </w:rPr>
              <w:t>资质要求</w:t>
            </w:r>
          </w:p>
        </w:tc>
        <w:tc>
          <w:tcPr>
            <w:tcW w:w="3616" w:type="pct"/>
            <w:vAlign w:val="center"/>
          </w:tcPr>
          <w:p w14:paraId="492FB507">
            <w:pPr>
              <w:spacing w:line="360" w:lineRule="auto"/>
              <w:rPr>
                <w:rFonts w:hint="eastAsia" w:ascii="宋体" w:hAnsi="宋体" w:eastAsia="宋体"/>
                <w:szCs w:val="21"/>
              </w:rPr>
            </w:pPr>
            <w:r>
              <w:rPr>
                <w:rFonts w:hint="eastAsia" w:ascii="宋体" w:hAnsi="宋体" w:eastAsia="宋体"/>
                <w:szCs w:val="21"/>
              </w:rPr>
              <w:t>公安部《信息安全产品检测报告-内网主机检测（增强级）》</w:t>
            </w:r>
          </w:p>
        </w:tc>
      </w:tr>
      <w:tr w14:paraId="5103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3770E2A6">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00B3C3BD">
            <w:pPr>
              <w:spacing w:line="360" w:lineRule="auto"/>
              <w:jc w:val="center"/>
              <w:rPr>
                <w:rFonts w:hint="eastAsia" w:ascii="宋体" w:hAnsi="宋体" w:eastAsia="宋体"/>
                <w:szCs w:val="21"/>
              </w:rPr>
            </w:pPr>
          </w:p>
        </w:tc>
        <w:tc>
          <w:tcPr>
            <w:tcW w:w="3616" w:type="pct"/>
            <w:vAlign w:val="center"/>
          </w:tcPr>
          <w:p w14:paraId="0B68DD70">
            <w:pPr>
              <w:spacing w:line="360" w:lineRule="auto"/>
              <w:rPr>
                <w:rFonts w:hint="eastAsia" w:ascii="宋体" w:hAnsi="宋体" w:eastAsia="宋体"/>
                <w:szCs w:val="21"/>
              </w:rPr>
            </w:pPr>
            <w:r>
              <w:rPr>
                <w:rFonts w:hint="eastAsia" w:ascii="宋体" w:hAnsi="宋体" w:eastAsia="宋体"/>
                <w:szCs w:val="21"/>
              </w:rPr>
              <w:t>公安部《计算机信息系统安全专用产品销售许可证-内网主机检测（增强级）》</w:t>
            </w:r>
          </w:p>
        </w:tc>
      </w:tr>
      <w:tr w14:paraId="339E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1BA3B76C">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72C06247">
            <w:pPr>
              <w:spacing w:line="360" w:lineRule="auto"/>
              <w:jc w:val="center"/>
              <w:rPr>
                <w:rFonts w:hint="eastAsia" w:ascii="宋体" w:hAnsi="宋体" w:eastAsia="宋体"/>
                <w:szCs w:val="21"/>
              </w:rPr>
            </w:pPr>
          </w:p>
        </w:tc>
        <w:tc>
          <w:tcPr>
            <w:tcW w:w="3616" w:type="pct"/>
            <w:shd w:val="clear" w:color="auto" w:fill="FFFFFF"/>
            <w:vAlign w:val="center"/>
          </w:tcPr>
          <w:p w14:paraId="598738E6">
            <w:pPr>
              <w:spacing w:line="360"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参与过公安部GA/T 1105-2013，《信息安全技术终端接入控制产品安全技术要求》标准制定的厂商及其产品</w:t>
            </w:r>
          </w:p>
        </w:tc>
      </w:tr>
      <w:tr w14:paraId="3EE3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6B593C64">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596EC5AF">
            <w:pPr>
              <w:spacing w:line="360" w:lineRule="auto"/>
              <w:jc w:val="center"/>
              <w:rPr>
                <w:rFonts w:hint="eastAsia" w:ascii="宋体" w:hAnsi="宋体" w:eastAsia="宋体"/>
                <w:szCs w:val="21"/>
              </w:rPr>
            </w:pPr>
          </w:p>
        </w:tc>
        <w:tc>
          <w:tcPr>
            <w:tcW w:w="3616" w:type="pct"/>
            <w:shd w:val="clear" w:color="auto" w:fill="FFFFFF"/>
            <w:vAlign w:val="center"/>
          </w:tcPr>
          <w:p w14:paraId="09A2A012">
            <w:pPr>
              <w:spacing w:line="360" w:lineRule="auto"/>
              <w:rPr>
                <w:rFonts w:hint="eastAsia" w:ascii="宋体" w:hAnsi="宋体" w:eastAsia="宋体"/>
                <w:bCs/>
                <w:szCs w:val="21"/>
              </w:rPr>
            </w:pPr>
            <w:r>
              <w:rPr>
                <w:rFonts w:hint="eastAsia" w:ascii="宋体" w:hAnsi="宋体" w:eastAsia="宋体"/>
                <w:szCs w:val="21"/>
              </w:rPr>
              <w:t>★</w:t>
            </w:r>
            <w:r>
              <w:rPr>
                <w:rFonts w:hint="eastAsia" w:ascii="宋体" w:hAnsi="宋体" w:eastAsia="宋体"/>
                <w:bCs/>
                <w:szCs w:val="21"/>
              </w:rPr>
              <w:t>所投产品经过公安部计算机信息系统安全产品质量监督检验中心的安全检测，符合《信息安全技术 网络安全专用产品技术要求》和《信息安全技术 终端接入控制产品安全技术要求》（第三级）中的安全要求，并获得公安部颁发的《网络安全专用产品安全检测证书》（终端接入控制三级）。</w:t>
            </w:r>
          </w:p>
        </w:tc>
      </w:tr>
      <w:tr w14:paraId="7C8C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3B0BE871">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52E115E9">
            <w:pPr>
              <w:spacing w:line="360" w:lineRule="auto"/>
              <w:jc w:val="center"/>
              <w:rPr>
                <w:rFonts w:hint="eastAsia" w:ascii="宋体" w:hAnsi="宋体" w:eastAsia="宋体"/>
                <w:szCs w:val="21"/>
              </w:rPr>
            </w:pPr>
          </w:p>
        </w:tc>
        <w:tc>
          <w:tcPr>
            <w:tcW w:w="3616" w:type="pct"/>
            <w:vAlign w:val="center"/>
          </w:tcPr>
          <w:p w14:paraId="201263D6">
            <w:pPr>
              <w:spacing w:line="360" w:lineRule="auto"/>
              <w:rPr>
                <w:rFonts w:hint="eastAsia" w:ascii="宋体" w:hAnsi="宋体" w:eastAsia="宋体"/>
                <w:szCs w:val="21"/>
              </w:rPr>
            </w:pPr>
            <w:r>
              <w:rPr>
                <w:rFonts w:hint="eastAsia" w:ascii="宋体" w:hAnsi="宋体" w:eastAsia="宋体"/>
                <w:szCs w:val="21"/>
              </w:rPr>
              <w:t>国家保密科技测评中心《涉密信息系统产品检测证书（主机监控与审计产品）》</w:t>
            </w:r>
          </w:p>
        </w:tc>
      </w:tr>
      <w:tr w14:paraId="3CAF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42A9ADA4">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027732A4">
            <w:pPr>
              <w:spacing w:line="360" w:lineRule="auto"/>
              <w:jc w:val="center"/>
              <w:rPr>
                <w:rFonts w:hint="eastAsia" w:ascii="宋体" w:hAnsi="宋体" w:eastAsia="宋体"/>
                <w:szCs w:val="21"/>
              </w:rPr>
            </w:pPr>
          </w:p>
        </w:tc>
        <w:tc>
          <w:tcPr>
            <w:tcW w:w="3616" w:type="pct"/>
            <w:vAlign w:val="center"/>
          </w:tcPr>
          <w:p w14:paraId="31DE6AB0">
            <w:pPr>
              <w:spacing w:line="360" w:lineRule="auto"/>
              <w:rPr>
                <w:rFonts w:hint="eastAsia" w:ascii="宋体" w:hAnsi="宋体" w:eastAsia="宋体"/>
                <w:szCs w:val="21"/>
              </w:rPr>
            </w:pPr>
            <w:r>
              <w:rPr>
                <w:rFonts w:hint="eastAsia" w:ascii="宋体" w:hAnsi="宋体" w:eastAsia="宋体"/>
                <w:szCs w:val="21"/>
              </w:rPr>
              <w:t>所投产品必须入围《安可替代工程适配产品清单-网络安全产品-1-2021》名录</w:t>
            </w:r>
          </w:p>
        </w:tc>
      </w:tr>
      <w:tr w14:paraId="3364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3903952A">
            <w:pPr>
              <w:pStyle w:val="13"/>
              <w:numPr>
                <w:ilvl w:val="0"/>
                <w:numId w:val="1"/>
              </w:numPr>
              <w:spacing w:line="360" w:lineRule="auto"/>
              <w:ind w:firstLineChars="0"/>
              <w:jc w:val="center"/>
              <w:rPr>
                <w:rFonts w:hint="eastAsia" w:ascii="宋体" w:hAnsi="宋体"/>
                <w:szCs w:val="21"/>
              </w:rPr>
            </w:pPr>
          </w:p>
        </w:tc>
        <w:tc>
          <w:tcPr>
            <w:tcW w:w="980" w:type="pct"/>
            <w:vMerge w:val="restart"/>
            <w:vAlign w:val="center"/>
          </w:tcPr>
          <w:p w14:paraId="597E37EF">
            <w:pPr>
              <w:spacing w:line="360" w:lineRule="auto"/>
              <w:jc w:val="center"/>
              <w:rPr>
                <w:rFonts w:hint="eastAsia" w:ascii="宋体" w:hAnsi="宋体" w:eastAsia="宋体"/>
                <w:szCs w:val="21"/>
              </w:rPr>
            </w:pPr>
            <w:r>
              <w:rPr>
                <w:rFonts w:hint="eastAsia" w:ascii="宋体" w:hAnsi="宋体" w:eastAsia="宋体"/>
                <w:kern w:val="0"/>
                <w:szCs w:val="21"/>
              </w:rPr>
              <w:t>服务要求</w:t>
            </w:r>
          </w:p>
        </w:tc>
        <w:tc>
          <w:tcPr>
            <w:tcW w:w="3616" w:type="pct"/>
            <w:vAlign w:val="center"/>
          </w:tcPr>
          <w:p w14:paraId="5A34B732">
            <w:pPr>
              <w:spacing w:line="360" w:lineRule="auto"/>
              <w:rPr>
                <w:rFonts w:hint="eastAsia" w:ascii="宋体" w:hAnsi="宋体" w:eastAsia="宋体"/>
                <w:szCs w:val="21"/>
              </w:rPr>
            </w:pPr>
            <w:r>
              <w:rPr>
                <w:rFonts w:hint="eastAsia" w:ascii="宋体" w:hAnsi="宋体" w:eastAsia="宋体"/>
                <w:kern w:val="0"/>
                <w:szCs w:val="21"/>
              </w:rPr>
              <w:t>★</w:t>
            </w:r>
            <w:r>
              <w:rPr>
                <w:rFonts w:hint="eastAsia" w:ascii="宋体" w:hAnsi="宋体" w:eastAsia="宋体" w:cs="宋体"/>
                <w:szCs w:val="21"/>
              </w:rPr>
              <w:t>提供生产厂家针对本项目的授权函和三年质保函</w:t>
            </w:r>
          </w:p>
        </w:tc>
      </w:tr>
      <w:tr w14:paraId="7AC7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4" w:type="pct"/>
            <w:vAlign w:val="center"/>
          </w:tcPr>
          <w:p w14:paraId="3FABEBC4">
            <w:pPr>
              <w:pStyle w:val="13"/>
              <w:numPr>
                <w:ilvl w:val="0"/>
                <w:numId w:val="1"/>
              </w:numPr>
              <w:spacing w:line="360" w:lineRule="auto"/>
              <w:ind w:firstLineChars="0"/>
              <w:jc w:val="center"/>
              <w:rPr>
                <w:rFonts w:hint="eastAsia" w:ascii="宋体" w:hAnsi="宋体"/>
                <w:szCs w:val="21"/>
              </w:rPr>
            </w:pPr>
          </w:p>
        </w:tc>
        <w:tc>
          <w:tcPr>
            <w:tcW w:w="980" w:type="pct"/>
            <w:vMerge w:val="continue"/>
            <w:vAlign w:val="center"/>
          </w:tcPr>
          <w:p w14:paraId="4180975E">
            <w:pPr>
              <w:spacing w:line="360" w:lineRule="auto"/>
              <w:jc w:val="center"/>
              <w:rPr>
                <w:rFonts w:hint="eastAsia" w:ascii="宋体" w:hAnsi="宋体" w:eastAsia="宋体"/>
                <w:szCs w:val="21"/>
              </w:rPr>
            </w:pPr>
          </w:p>
        </w:tc>
        <w:tc>
          <w:tcPr>
            <w:tcW w:w="3616" w:type="pct"/>
            <w:vAlign w:val="center"/>
          </w:tcPr>
          <w:p w14:paraId="7D3BD0D4">
            <w:pPr>
              <w:spacing w:line="360" w:lineRule="auto"/>
              <w:rPr>
                <w:rFonts w:hint="eastAsia" w:ascii="宋体" w:hAnsi="宋体" w:eastAsia="宋体"/>
                <w:szCs w:val="21"/>
              </w:rPr>
            </w:pPr>
            <w:r>
              <w:rPr>
                <w:rFonts w:hint="eastAsia" w:ascii="宋体" w:hAnsi="宋体" w:eastAsia="宋体"/>
                <w:kern w:val="0"/>
                <w:szCs w:val="21"/>
              </w:rPr>
              <w:t>★考虑到本次项目建设的重要性，要求在项目验收时会针对功能参数进行逐条响应并现场演示，如有不满足按照虚假应标处理并取消该代理商在本单位的投标资格。</w:t>
            </w:r>
          </w:p>
        </w:tc>
      </w:tr>
    </w:tbl>
    <w:p w14:paraId="0D1646AD">
      <w:pPr>
        <w:pStyle w:val="10"/>
        <w:ind w:left="872" w:firstLine="0" w:firstLineChars="0"/>
        <w:jc w:val="left"/>
        <w:rPr>
          <w:rFonts w:hint="eastAsia" w:ascii="宋体" w:hAnsi="宋体" w:eastAsia="宋体"/>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A4712"/>
    <w:multiLevelType w:val="multilevel"/>
    <w:tmpl w:val="0EEA4712"/>
    <w:lvl w:ilvl="0" w:tentative="0">
      <w:start w:val="1"/>
      <w:numFmt w:val="decimal"/>
      <w:lvlText w:val="%1"/>
      <w:lvlJc w:val="center"/>
      <w:pPr>
        <w:ind w:left="672" w:hanging="420"/>
      </w:pPr>
      <w:rPr>
        <w:rFonts w:hint="eastAsia"/>
      </w:rPr>
    </w:lvl>
    <w:lvl w:ilvl="1" w:tentative="0">
      <w:start w:val="1"/>
      <w:numFmt w:val="lowerLetter"/>
      <w:lvlText w:val="%2)"/>
      <w:lvlJc w:val="left"/>
      <w:pPr>
        <w:ind w:left="1092" w:hanging="420"/>
      </w:pPr>
    </w:lvl>
    <w:lvl w:ilvl="2" w:tentative="0">
      <w:start w:val="1"/>
      <w:numFmt w:val="lowerRoman"/>
      <w:lvlText w:val="%3."/>
      <w:lvlJc w:val="right"/>
      <w:pPr>
        <w:ind w:left="1512" w:hanging="420"/>
      </w:pPr>
    </w:lvl>
    <w:lvl w:ilvl="3" w:tentative="0">
      <w:start w:val="1"/>
      <w:numFmt w:val="decimal"/>
      <w:lvlText w:val="%4."/>
      <w:lvlJc w:val="left"/>
      <w:pPr>
        <w:ind w:left="1932" w:hanging="420"/>
      </w:pPr>
    </w:lvl>
    <w:lvl w:ilvl="4" w:tentative="0">
      <w:start w:val="1"/>
      <w:numFmt w:val="lowerLetter"/>
      <w:lvlText w:val="%5)"/>
      <w:lvlJc w:val="left"/>
      <w:pPr>
        <w:ind w:left="2352" w:hanging="420"/>
      </w:pPr>
    </w:lvl>
    <w:lvl w:ilvl="5" w:tentative="0">
      <w:start w:val="1"/>
      <w:numFmt w:val="lowerRoman"/>
      <w:lvlText w:val="%6."/>
      <w:lvlJc w:val="right"/>
      <w:pPr>
        <w:ind w:left="2772" w:hanging="420"/>
      </w:pPr>
    </w:lvl>
    <w:lvl w:ilvl="6" w:tentative="0">
      <w:start w:val="1"/>
      <w:numFmt w:val="decimal"/>
      <w:lvlText w:val="%7."/>
      <w:lvlJc w:val="left"/>
      <w:pPr>
        <w:ind w:left="3192" w:hanging="420"/>
      </w:pPr>
    </w:lvl>
    <w:lvl w:ilvl="7" w:tentative="0">
      <w:start w:val="1"/>
      <w:numFmt w:val="lowerLetter"/>
      <w:lvlText w:val="%8)"/>
      <w:lvlJc w:val="left"/>
      <w:pPr>
        <w:ind w:left="3612" w:hanging="420"/>
      </w:pPr>
    </w:lvl>
    <w:lvl w:ilvl="8" w:tentative="0">
      <w:start w:val="1"/>
      <w:numFmt w:val="lowerRoman"/>
      <w:lvlText w:val="%9."/>
      <w:lvlJc w:val="right"/>
      <w:pPr>
        <w:ind w:left="40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MjUwYTNjOGQ5ZmI3OWJkZmM4ZjQzMGQyZjZkNTYifQ=="/>
  </w:docVars>
  <w:rsids>
    <w:rsidRoot w:val="00463056"/>
    <w:rsid w:val="0004580D"/>
    <w:rsid w:val="000B1559"/>
    <w:rsid w:val="00133CEF"/>
    <w:rsid w:val="001671C9"/>
    <w:rsid w:val="001B10D5"/>
    <w:rsid w:val="001C7D2F"/>
    <w:rsid w:val="001D3385"/>
    <w:rsid w:val="00212C16"/>
    <w:rsid w:val="0027057A"/>
    <w:rsid w:val="00271994"/>
    <w:rsid w:val="002A3EB6"/>
    <w:rsid w:val="002B72E2"/>
    <w:rsid w:val="002D2BB8"/>
    <w:rsid w:val="002D2C03"/>
    <w:rsid w:val="002F5861"/>
    <w:rsid w:val="003C7AA3"/>
    <w:rsid w:val="003D7D36"/>
    <w:rsid w:val="003E5770"/>
    <w:rsid w:val="00402BFB"/>
    <w:rsid w:val="0041428E"/>
    <w:rsid w:val="004375EE"/>
    <w:rsid w:val="00450695"/>
    <w:rsid w:val="00463056"/>
    <w:rsid w:val="004B0A51"/>
    <w:rsid w:val="005446A5"/>
    <w:rsid w:val="00544B37"/>
    <w:rsid w:val="0056410B"/>
    <w:rsid w:val="0059022F"/>
    <w:rsid w:val="00590C00"/>
    <w:rsid w:val="005A66B8"/>
    <w:rsid w:val="005B4536"/>
    <w:rsid w:val="005B5399"/>
    <w:rsid w:val="00651A1A"/>
    <w:rsid w:val="00670C0F"/>
    <w:rsid w:val="006E2A73"/>
    <w:rsid w:val="00723F87"/>
    <w:rsid w:val="00744672"/>
    <w:rsid w:val="007554C1"/>
    <w:rsid w:val="007961F5"/>
    <w:rsid w:val="007B4269"/>
    <w:rsid w:val="007D3F58"/>
    <w:rsid w:val="008070C0"/>
    <w:rsid w:val="0081298E"/>
    <w:rsid w:val="008314A7"/>
    <w:rsid w:val="008A7B7F"/>
    <w:rsid w:val="00910D1C"/>
    <w:rsid w:val="009A20DA"/>
    <w:rsid w:val="009D586B"/>
    <w:rsid w:val="009D5E77"/>
    <w:rsid w:val="00A04D06"/>
    <w:rsid w:val="00AA1A1D"/>
    <w:rsid w:val="00AD13E7"/>
    <w:rsid w:val="00B03C37"/>
    <w:rsid w:val="00B476AE"/>
    <w:rsid w:val="00B604F7"/>
    <w:rsid w:val="00B63A43"/>
    <w:rsid w:val="00B914A6"/>
    <w:rsid w:val="00BB0982"/>
    <w:rsid w:val="00BF5760"/>
    <w:rsid w:val="00C92C8B"/>
    <w:rsid w:val="00CC2D66"/>
    <w:rsid w:val="00D0053F"/>
    <w:rsid w:val="00D01896"/>
    <w:rsid w:val="00D27BED"/>
    <w:rsid w:val="00D558DC"/>
    <w:rsid w:val="00D85613"/>
    <w:rsid w:val="00D926AE"/>
    <w:rsid w:val="00DD36A2"/>
    <w:rsid w:val="00E45FE3"/>
    <w:rsid w:val="00E51D91"/>
    <w:rsid w:val="00EF36E2"/>
    <w:rsid w:val="00EF74A2"/>
    <w:rsid w:val="00F27708"/>
    <w:rsid w:val="00F87983"/>
    <w:rsid w:val="00FC67C7"/>
    <w:rsid w:val="056A1C9B"/>
    <w:rsid w:val="085D7896"/>
    <w:rsid w:val="0E1F07D1"/>
    <w:rsid w:val="19287A4C"/>
    <w:rsid w:val="1BBF5913"/>
    <w:rsid w:val="1EC41FC5"/>
    <w:rsid w:val="1FF42436"/>
    <w:rsid w:val="20052895"/>
    <w:rsid w:val="246D6C5B"/>
    <w:rsid w:val="25D52834"/>
    <w:rsid w:val="297A7E50"/>
    <w:rsid w:val="382E0D32"/>
    <w:rsid w:val="3B1C7E96"/>
    <w:rsid w:val="402447F6"/>
    <w:rsid w:val="46A14816"/>
    <w:rsid w:val="47F92430"/>
    <w:rsid w:val="4A4E6A63"/>
    <w:rsid w:val="4B3A6FE7"/>
    <w:rsid w:val="59CE2593"/>
    <w:rsid w:val="627B1F67"/>
    <w:rsid w:val="69252C2D"/>
    <w:rsid w:val="6A8A71EB"/>
    <w:rsid w:val="6B622926"/>
    <w:rsid w:val="6BD66460"/>
    <w:rsid w:val="6D1C4347"/>
    <w:rsid w:val="70DD3826"/>
    <w:rsid w:val="74FA31C0"/>
    <w:rsid w:val="77664B3C"/>
    <w:rsid w:val="78280044"/>
    <w:rsid w:val="785B21C7"/>
    <w:rsid w:val="7D79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character" w:customStyle="1" w:styleId="12">
    <w:name w:val="列表段落 字符"/>
    <w:link w:val="13"/>
    <w:qFormat/>
    <w:uiPriority w:val="0"/>
    <w:rPr>
      <w:kern w:val="2"/>
      <w:sz w:val="21"/>
      <w:szCs w:val="24"/>
    </w:rPr>
  </w:style>
  <w:style w:type="paragraph" w:styleId="13">
    <w:name w:val="List Paragraph"/>
    <w:basedOn w:val="1"/>
    <w:link w:val="12"/>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1470</Words>
  <Characters>1575</Characters>
  <Lines>16</Lines>
  <Paragraphs>4</Paragraphs>
  <TotalTime>1</TotalTime>
  <ScaleCrop>false</ScaleCrop>
  <LinksUpToDate>false</LinksUpToDate>
  <CharactersWithSpaces>1596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2019-06-18T09:48:00Z</dcterms:created>
  <dc:creator>ASUS</dc:creator>
  <cp:lastModifiedBy>大钊</cp:lastModifiedBy>
  <cp:lastPrinted>2020-05-18T01:12:00Z</cp:lastPrinted>
  <dcterms:modified xsi:type="dcterms:W3CDTF">2025-03-03T09:26:23Z</dcterms:modified>
  <cp:revision>399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055FD71AA6D1451F953189557A8AC469_13</vt:lpwstr>
  </property>
  <property fmtid="{D5CDD505-2E9C-101B-9397-08002B2CF9AE}" pid="4" name="KSOTemplateDocerSaveRecord">
    <vt:lpwstr>eyJoZGlkIjoiMGRlODBkMTU0ZDQ5MmM3OGFkM2JmMzJlMmZhMzk3NmYiLCJ1c2VySWQiOiIxMTQxMDU2MzkyIn0=</vt:lpwstr>
  </property>
</Properties>
</file>