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A430">
      <w:pPr>
        <w:pStyle w:val="3"/>
        <w:jc w:val="center"/>
        <w:rPr>
          <w:rFonts w:ascii="宋体" w:hAnsi="Times New Roman" w:eastAsia="宋体" w:cs="Times New Roman"/>
          <w:kern w:val="44"/>
          <w:sz w:val="44"/>
          <w:szCs w:val="44"/>
        </w:rPr>
      </w:pPr>
      <w:r>
        <w:rPr>
          <w:rFonts w:hint="eastAsia" w:ascii="宋体" w:hAnsi="Times New Roman" w:eastAsia="宋体" w:cs="Times New Roman"/>
          <w:kern w:val="44"/>
          <w:sz w:val="44"/>
          <w:szCs w:val="44"/>
        </w:rPr>
        <w:t>扬中市人民医院</w:t>
      </w:r>
    </w:p>
    <w:p w14:paraId="5C7253AF">
      <w:pPr>
        <w:pStyle w:val="3"/>
        <w:jc w:val="center"/>
        <w:rPr>
          <w:rFonts w:ascii="宋体" w:hAnsi="Times New Roman" w:eastAsia="宋体" w:cs="Times New Roman"/>
          <w:kern w:val="44"/>
          <w:sz w:val="44"/>
          <w:szCs w:val="44"/>
        </w:rPr>
      </w:pPr>
      <w:r>
        <w:rPr>
          <w:rFonts w:hint="eastAsia" w:ascii="宋体" w:hAnsi="Times New Roman" w:eastAsia="宋体" w:cs="Times New Roman"/>
          <w:kern w:val="44"/>
          <w:sz w:val="44"/>
          <w:szCs w:val="44"/>
        </w:rPr>
        <w:t>应急容灾备份一体机扩容采购要求</w:t>
      </w:r>
    </w:p>
    <w:p w14:paraId="0DCB9DA0">
      <w:pPr>
        <w:pStyle w:val="3"/>
        <w:numPr>
          <w:ilvl w:val="0"/>
          <w:numId w:val="1"/>
        </w:numPr>
      </w:pPr>
      <w:r>
        <w:rPr>
          <w:rFonts w:hint="eastAsia"/>
        </w:rPr>
        <w:t>采购内容：</w:t>
      </w:r>
    </w:p>
    <w:tbl>
      <w:tblPr>
        <w:tblStyle w:val="6"/>
        <w:tblW w:w="5000" w:type="pct"/>
        <w:tblInd w:w="0" w:type="dxa"/>
        <w:tblLayout w:type="autofit"/>
        <w:tblCellMar>
          <w:top w:w="0" w:type="dxa"/>
          <w:left w:w="108" w:type="dxa"/>
          <w:bottom w:w="0" w:type="dxa"/>
          <w:right w:w="108" w:type="dxa"/>
        </w:tblCellMar>
      </w:tblPr>
      <w:tblGrid>
        <w:gridCol w:w="436"/>
        <w:gridCol w:w="1238"/>
        <w:gridCol w:w="1667"/>
        <w:gridCol w:w="3548"/>
        <w:gridCol w:w="629"/>
        <w:gridCol w:w="1004"/>
      </w:tblGrid>
      <w:tr w14:paraId="4C3F6318">
        <w:tblPrEx>
          <w:tblCellMar>
            <w:top w:w="0" w:type="dxa"/>
            <w:left w:w="108" w:type="dxa"/>
            <w:bottom w:w="0" w:type="dxa"/>
            <w:right w:w="108" w:type="dxa"/>
          </w:tblCellMar>
        </w:tblPrEx>
        <w:trPr>
          <w:trHeight w:val="480" w:hRule="atLeast"/>
        </w:trPr>
        <w:tc>
          <w:tcPr>
            <w:tcW w:w="255" w:type="pct"/>
            <w:tcBorders>
              <w:top w:val="nil"/>
              <w:left w:val="single" w:color="auto" w:sz="8" w:space="0"/>
              <w:bottom w:val="single" w:color="auto" w:sz="4" w:space="0"/>
              <w:right w:val="single" w:color="auto" w:sz="4" w:space="0"/>
            </w:tcBorders>
            <w:shd w:val="clear" w:color="000000" w:fill="366092"/>
            <w:vAlign w:val="center"/>
          </w:tcPr>
          <w:p w14:paraId="6832809A">
            <w:pPr>
              <w:widowControl/>
              <w:jc w:val="center"/>
              <w:rPr>
                <w:rFonts w:ascii="等线" w:hAnsi="等线" w:eastAsia="等线" w:cs="宋体"/>
                <w:b/>
                <w:bCs/>
                <w:color w:val="FFFFFF"/>
                <w:kern w:val="0"/>
                <w:sz w:val="22"/>
                <w:szCs w:val="22"/>
              </w:rPr>
            </w:pPr>
            <w:r>
              <w:rPr>
                <w:rFonts w:hint="eastAsia" w:ascii="等线" w:hAnsi="等线" w:eastAsia="等线" w:cs="宋体"/>
                <w:b/>
                <w:bCs/>
                <w:color w:val="FFFFFF"/>
                <w:kern w:val="0"/>
                <w:sz w:val="22"/>
                <w:szCs w:val="22"/>
              </w:rPr>
              <w:t>序号</w:t>
            </w:r>
          </w:p>
        </w:tc>
        <w:tc>
          <w:tcPr>
            <w:tcW w:w="726" w:type="pct"/>
            <w:tcBorders>
              <w:top w:val="single" w:color="auto" w:sz="8" w:space="0"/>
              <w:left w:val="nil"/>
              <w:bottom w:val="single" w:color="auto" w:sz="4" w:space="0"/>
              <w:right w:val="nil"/>
            </w:tcBorders>
            <w:shd w:val="clear" w:color="000000" w:fill="366092"/>
            <w:vAlign w:val="center"/>
          </w:tcPr>
          <w:p w14:paraId="747C8F93">
            <w:pPr>
              <w:widowControl/>
              <w:jc w:val="center"/>
              <w:rPr>
                <w:rFonts w:hint="eastAsia" w:ascii="等线" w:hAnsi="等线" w:eastAsia="等线" w:cs="宋体"/>
                <w:b/>
                <w:bCs/>
                <w:color w:val="FFFFFF"/>
                <w:kern w:val="0"/>
                <w:sz w:val="22"/>
                <w:szCs w:val="22"/>
              </w:rPr>
            </w:pPr>
            <w:r>
              <w:rPr>
                <w:rFonts w:hint="eastAsia" w:ascii="等线" w:hAnsi="等线" w:eastAsia="等线" w:cs="宋体"/>
                <w:b/>
                <w:bCs/>
                <w:color w:val="FFFFFF"/>
                <w:kern w:val="0"/>
                <w:sz w:val="22"/>
                <w:szCs w:val="22"/>
              </w:rPr>
              <w:t>类型</w:t>
            </w:r>
          </w:p>
        </w:tc>
        <w:tc>
          <w:tcPr>
            <w:tcW w:w="978" w:type="pct"/>
            <w:tcBorders>
              <w:top w:val="nil"/>
              <w:left w:val="single" w:color="auto" w:sz="4" w:space="0"/>
              <w:bottom w:val="single" w:color="auto" w:sz="4" w:space="0"/>
              <w:right w:val="single" w:color="auto" w:sz="4" w:space="0"/>
            </w:tcBorders>
            <w:shd w:val="clear" w:color="000000" w:fill="366092"/>
            <w:vAlign w:val="center"/>
          </w:tcPr>
          <w:p w14:paraId="699CEF5D">
            <w:pPr>
              <w:widowControl/>
              <w:jc w:val="center"/>
              <w:rPr>
                <w:rFonts w:hint="eastAsia" w:ascii="等线" w:hAnsi="等线" w:eastAsia="等线" w:cs="宋体"/>
                <w:b/>
                <w:bCs/>
                <w:color w:val="FFFFFF"/>
                <w:kern w:val="0"/>
                <w:sz w:val="22"/>
                <w:szCs w:val="22"/>
              </w:rPr>
            </w:pPr>
            <w:r>
              <w:rPr>
                <w:rFonts w:hint="eastAsia" w:ascii="等线" w:hAnsi="等线" w:eastAsia="等线" w:cs="宋体"/>
                <w:b/>
                <w:bCs/>
                <w:color w:val="FFFFFF"/>
                <w:kern w:val="0"/>
                <w:sz w:val="22"/>
                <w:szCs w:val="22"/>
              </w:rPr>
              <w:t>名称</w:t>
            </w:r>
          </w:p>
        </w:tc>
        <w:tc>
          <w:tcPr>
            <w:tcW w:w="2081" w:type="pct"/>
            <w:tcBorders>
              <w:top w:val="nil"/>
              <w:left w:val="nil"/>
              <w:bottom w:val="single" w:color="auto" w:sz="4" w:space="0"/>
              <w:right w:val="nil"/>
            </w:tcBorders>
            <w:shd w:val="clear" w:color="000000" w:fill="366092"/>
            <w:vAlign w:val="center"/>
          </w:tcPr>
          <w:p w14:paraId="4497B174">
            <w:pPr>
              <w:widowControl/>
              <w:jc w:val="center"/>
              <w:rPr>
                <w:rFonts w:hint="eastAsia" w:ascii="等线" w:hAnsi="等线" w:eastAsia="等线" w:cs="宋体"/>
                <w:b/>
                <w:bCs/>
                <w:color w:val="FFFFFF"/>
                <w:kern w:val="0"/>
                <w:sz w:val="22"/>
                <w:szCs w:val="22"/>
              </w:rPr>
            </w:pPr>
            <w:r>
              <w:rPr>
                <w:rFonts w:hint="eastAsia" w:ascii="等线" w:hAnsi="等线" w:eastAsia="等线" w:cs="宋体"/>
                <w:b/>
                <w:bCs/>
                <w:color w:val="FFFFFF"/>
                <w:kern w:val="0"/>
                <w:sz w:val="22"/>
                <w:szCs w:val="22"/>
              </w:rPr>
              <w:t>描述</w:t>
            </w:r>
          </w:p>
        </w:tc>
        <w:tc>
          <w:tcPr>
            <w:tcW w:w="369" w:type="pct"/>
            <w:tcBorders>
              <w:top w:val="nil"/>
              <w:left w:val="single" w:color="auto" w:sz="4" w:space="0"/>
              <w:bottom w:val="single" w:color="auto" w:sz="4" w:space="0"/>
              <w:right w:val="single" w:color="auto" w:sz="4" w:space="0"/>
            </w:tcBorders>
            <w:shd w:val="clear" w:color="000000" w:fill="366092"/>
            <w:vAlign w:val="center"/>
          </w:tcPr>
          <w:p w14:paraId="0A7F93D9">
            <w:pPr>
              <w:widowControl/>
              <w:jc w:val="center"/>
              <w:rPr>
                <w:rFonts w:hint="eastAsia" w:ascii="等线" w:hAnsi="等线" w:eastAsia="等线" w:cs="宋体"/>
                <w:b/>
                <w:bCs/>
                <w:color w:val="FFFFFF"/>
                <w:kern w:val="0"/>
                <w:sz w:val="22"/>
                <w:szCs w:val="22"/>
              </w:rPr>
            </w:pPr>
            <w:r>
              <w:rPr>
                <w:rFonts w:hint="eastAsia" w:ascii="等线" w:hAnsi="等线" w:eastAsia="等线" w:cs="宋体"/>
                <w:b/>
                <w:bCs/>
                <w:color w:val="FFFFFF"/>
                <w:kern w:val="0"/>
                <w:sz w:val="22"/>
                <w:szCs w:val="22"/>
              </w:rPr>
              <w:t>数量</w:t>
            </w:r>
          </w:p>
        </w:tc>
        <w:tc>
          <w:tcPr>
            <w:tcW w:w="589" w:type="pct"/>
            <w:tcBorders>
              <w:top w:val="nil"/>
              <w:left w:val="nil"/>
              <w:bottom w:val="single" w:color="auto" w:sz="4" w:space="0"/>
              <w:right w:val="single" w:color="auto" w:sz="4" w:space="0"/>
            </w:tcBorders>
            <w:shd w:val="clear" w:color="000000" w:fill="366092"/>
            <w:vAlign w:val="center"/>
          </w:tcPr>
          <w:p w14:paraId="5B57A41A">
            <w:pPr>
              <w:widowControl/>
              <w:jc w:val="center"/>
              <w:rPr>
                <w:rFonts w:hint="eastAsia" w:ascii="等线" w:hAnsi="等线" w:eastAsia="等线" w:cs="宋体"/>
                <w:b/>
                <w:bCs/>
                <w:color w:val="FFFFFF"/>
                <w:kern w:val="0"/>
                <w:sz w:val="22"/>
                <w:szCs w:val="22"/>
              </w:rPr>
            </w:pPr>
            <w:r>
              <w:rPr>
                <w:rFonts w:hint="eastAsia" w:ascii="等线" w:hAnsi="等线" w:eastAsia="等线" w:cs="宋体"/>
                <w:b/>
                <w:bCs/>
                <w:color w:val="FFFFFF"/>
                <w:kern w:val="0"/>
                <w:sz w:val="22"/>
                <w:szCs w:val="22"/>
              </w:rPr>
              <w:t>单位</w:t>
            </w:r>
          </w:p>
        </w:tc>
      </w:tr>
      <w:tr w14:paraId="5941102B">
        <w:tblPrEx>
          <w:tblCellMar>
            <w:top w:w="0" w:type="dxa"/>
            <w:left w:w="108" w:type="dxa"/>
            <w:bottom w:w="0" w:type="dxa"/>
            <w:right w:w="108" w:type="dxa"/>
          </w:tblCellMar>
        </w:tblPrEx>
        <w:trPr>
          <w:trHeight w:val="78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36C96DE8">
            <w:pPr>
              <w:widowControl/>
              <w:jc w:val="center"/>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p>
        </w:tc>
        <w:tc>
          <w:tcPr>
            <w:tcW w:w="726" w:type="pct"/>
            <w:tcBorders>
              <w:top w:val="nil"/>
              <w:left w:val="nil"/>
              <w:bottom w:val="single" w:color="auto" w:sz="4" w:space="0"/>
              <w:right w:val="single" w:color="auto" w:sz="4" w:space="0"/>
            </w:tcBorders>
            <w:shd w:val="clear" w:color="auto" w:fill="auto"/>
            <w:vAlign w:val="center"/>
          </w:tcPr>
          <w:p w14:paraId="688A1D1E">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备份容量授权升级</w:t>
            </w:r>
          </w:p>
        </w:tc>
        <w:tc>
          <w:tcPr>
            <w:tcW w:w="978" w:type="pct"/>
            <w:tcBorders>
              <w:top w:val="nil"/>
              <w:left w:val="nil"/>
              <w:bottom w:val="single" w:color="auto" w:sz="4" w:space="0"/>
              <w:right w:val="single" w:color="auto" w:sz="4" w:space="0"/>
            </w:tcBorders>
            <w:shd w:val="clear" w:color="auto" w:fill="auto"/>
            <w:vAlign w:val="center"/>
          </w:tcPr>
          <w:p w14:paraId="158BFED0">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授权升级</w:t>
            </w:r>
          </w:p>
        </w:tc>
        <w:tc>
          <w:tcPr>
            <w:tcW w:w="2081" w:type="pct"/>
            <w:tcBorders>
              <w:top w:val="nil"/>
              <w:left w:val="nil"/>
              <w:bottom w:val="single" w:color="auto" w:sz="4" w:space="0"/>
              <w:right w:val="nil"/>
            </w:tcBorders>
            <w:shd w:val="clear" w:color="auto" w:fill="auto"/>
            <w:vAlign w:val="center"/>
          </w:tcPr>
          <w:p w14:paraId="36BB2F28">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10TB块存储(本地硬盘/存储柜/San存储/isCSI存储)容量授权</w:t>
            </w:r>
          </w:p>
        </w:tc>
        <w:tc>
          <w:tcPr>
            <w:tcW w:w="369" w:type="pct"/>
            <w:tcBorders>
              <w:top w:val="nil"/>
              <w:left w:val="single" w:color="auto" w:sz="4" w:space="0"/>
              <w:bottom w:val="single" w:color="auto" w:sz="4" w:space="0"/>
              <w:right w:val="single" w:color="auto" w:sz="4" w:space="0"/>
            </w:tcBorders>
            <w:shd w:val="clear" w:color="auto" w:fill="auto"/>
            <w:vAlign w:val="center"/>
          </w:tcPr>
          <w:p w14:paraId="460CD0D8">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1</w:t>
            </w:r>
          </w:p>
        </w:tc>
        <w:tc>
          <w:tcPr>
            <w:tcW w:w="589" w:type="pct"/>
            <w:tcBorders>
              <w:top w:val="nil"/>
              <w:left w:val="nil"/>
              <w:bottom w:val="single" w:color="auto" w:sz="4" w:space="0"/>
              <w:right w:val="single" w:color="auto" w:sz="4" w:space="0"/>
            </w:tcBorders>
            <w:shd w:val="clear" w:color="auto" w:fill="auto"/>
            <w:vAlign w:val="center"/>
          </w:tcPr>
          <w:p w14:paraId="74B4DAF6">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项</w:t>
            </w:r>
          </w:p>
        </w:tc>
      </w:tr>
      <w:tr w14:paraId="3EA6A9EC">
        <w:tblPrEx>
          <w:tblCellMar>
            <w:top w:w="0" w:type="dxa"/>
            <w:left w:w="108" w:type="dxa"/>
            <w:bottom w:w="0" w:type="dxa"/>
            <w:right w:w="108" w:type="dxa"/>
          </w:tblCellMar>
        </w:tblPrEx>
        <w:trPr>
          <w:trHeight w:val="690"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301624C1">
            <w:pPr>
              <w:widowControl/>
              <w:jc w:val="center"/>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w:t>
            </w:r>
          </w:p>
        </w:tc>
        <w:tc>
          <w:tcPr>
            <w:tcW w:w="726" w:type="pct"/>
            <w:tcBorders>
              <w:top w:val="nil"/>
              <w:left w:val="nil"/>
              <w:bottom w:val="single" w:color="auto" w:sz="4" w:space="0"/>
              <w:right w:val="single" w:color="auto" w:sz="4" w:space="0"/>
            </w:tcBorders>
            <w:shd w:val="clear" w:color="auto" w:fill="auto"/>
            <w:vAlign w:val="center"/>
          </w:tcPr>
          <w:p w14:paraId="5C8CBF80">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Clerware扩展套件</w:t>
            </w:r>
          </w:p>
        </w:tc>
        <w:tc>
          <w:tcPr>
            <w:tcW w:w="978" w:type="pct"/>
            <w:tcBorders>
              <w:top w:val="nil"/>
              <w:left w:val="nil"/>
              <w:bottom w:val="single" w:color="auto" w:sz="4" w:space="0"/>
              <w:right w:val="single" w:color="auto" w:sz="4" w:space="0"/>
            </w:tcBorders>
            <w:shd w:val="clear" w:color="auto" w:fill="auto"/>
            <w:vAlign w:val="center"/>
          </w:tcPr>
          <w:p w14:paraId="1E9B84F8">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Clerware扩展套件</w:t>
            </w:r>
          </w:p>
        </w:tc>
        <w:tc>
          <w:tcPr>
            <w:tcW w:w="2081" w:type="pct"/>
            <w:tcBorders>
              <w:top w:val="nil"/>
              <w:left w:val="nil"/>
              <w:bottom w:val="single" w:color="auto" w:sz="4" w:space="0"/>
              <w:right w:val="nil"/>
            </w:tcBorders>
            <w:shd w:val="clear" w:color="auto" w:fill="auto"/>
            <w:vAlign w:val="center"/>
          </w:tcPr>
          <w:p w14:paraId="4F48CE0C">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存储配</w:t>
            </w:r>
            <w:bookmarkStart w:id="0" w:name="_GoBack"/>
            <w:bookmarkEnd w:id="0"/>
            <w:r>
              <w:rPr>
                <w:rFonts w:hint="eastAsia" w:ascii="等线" w:hAnsi="等线" w:eastAsia="等线" w:cs="宋体"/>
                <w:kern w:val="0"/>
                <w:sz w:val="20"/>
                <w:szCs w:val="20"/>
              </w:rPr>
              <w:t>件：6TB 3.5寸企业级硬盘</w:t>
            </w:r>
          </w:p>
        </w:tc>
        <w:tc>
          <w:tcPr>
            <w:tcW w:w="369" w:type="pct"/>
            <w:tcBorders>
              <w:top w:val="nil"/>
              <w:left w:val="single" w:color="auto" w:sz="4" w:space="0"/>
              <w:bottom w:val="single" w:color="auto" w:sz="4" w:space="0"/>
              <w:right w:val="single" w:color="auto" w:sz="4" w:space="0"/>
            </w:tcBorders>
            <w:shd w:val="clear" w:color="auto" w:fill="auto"/>
            <w:vAlign w:val="center"/>
          </w:tcPr>
          <w:p w14:paraId="371585CA">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6</w:t>
            </w:r>
          </w:p>
        </w:tc>
        <w:tc>
          <w:tcPr>
            <w:tcW w:w="589" w:type="pct"/>
            <w:tcBorders>
              <w:top w:val="nil"/>
              <w:left w:val="nil"/>
              <w:bottom w:val="single" w:color="auto" w:sz="4" w:space="0"/>
              <w:right w:val="single" w:color="auto" w:sz="4" w:space="0"/>
            </w:tcBorders>
            <w:shd w:val="clear" w:color="auto" w:fill="auto"/>
            <w:vAlign w:val="center"/>
          </w:tcPr>
          <w:p w14:paraId="4FBA71A5">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块</w:t>
            </w:r>
          </w:p>
        </w:tc>
      </w:tr>
      <w:tr w14:paraId="214A1ED7">
        <w:tblPrEx>
          <w:tblCellMar>
            <w:top w:w="0" w:type="dxa"/>
            <w:left w:w="108" w:type="dxa"/>
            <w:bottom w:w="0" w:type="dxa"/>
            <w:right w:w="108" w:type="dxa"/>
          </w:tblCellMar>
        </w:tblPrEx>
        <w:trPr>
          <w:trHeight w:val="1755" w:hRule="atLeast"/>
        </w:trPr>
        <w:tc>
          <w:tcPr>
            <w:tcW w:w="255" w:type="pct"/>
            <w:tcBorders>
              <w:top w:val="nil"/>
              <w:left w:val="single" w:color="auto" w:sz="4" w:space="0"/>
              <w:bottom w:val="single" w:color="auto" w:sz="4" w:space="0"/>
              <w:right w:val="single" w:color="auto" w:sz="4" w:space="0"/>
            </w:tcBorders>
            <w:shd w:val="clear" w:color="auto" w:fill="auto"/>
            <w:vAlign w:val="center"/>
          </w:tcPr>
          <w:p w14:paraId="1AD19A8E">
            <w:pPr>
              <w:widowControl/>
              <w:jc w:val="center"/>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w:t>
            </w:r>
          </w:p>
        </w:tc>
        <w:tc>
          <w:tcPr>
            <w:tcW w:w="726" w:type="pct"/>
            <w:tcBorders>
              <w:top w:val="nil"/>
              <w:left w:val="nil"/>
              <w:bottom w:val="single" w:color="auto" w:sz="4" w:space="0"/>
              <w:right w:val="single" w:color="auto" w:sz="4" w:space="0"/>
            </w:tcBorders>
            <w:shd w:val="clear" w:color="auto" w:fill="auto"/>
            <w:vAlign w:val="center"/>
          </w:tcPr>
          <w:p w14:paraId="7622E890">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维护服务</w:t>
            </w:r>
          </w:p>
        </w:tc>
        <w:tc>
          <w:tcPr>
            <w:tcW w:w="978" w:type="pct"/>
            <w:tcBorders>
              <w:top w:val="nil"/>
              <w:left w:val="nil"/>
              <w:bottom w:val="single" w:color="auto" w:sz="4" w:space="0"/>
              <w:right w:val="single" w:color="auto" w:sz="4" w:space="0"/>
            </w:tcBorders>
            <w:shd w:val="clear" w:color="auto" w:fill="auto"/>
            <w:vAlign w:val="center"/>
          </w:tcPr>
          <w:p w14:paraId="3440D83F">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维护服务</w:t>
            </w:r>
          </w:p>
        </w:tc>
        <w:tc>
          <w:tcPr>
            <w:tcW w:w="2081" w:type="pct"/>
            <w:tcBorders>
              <w:top w:val="nil"/>
              <w:left w:val="nil"/>
              <w:bottom w:val="single" w:color="auto" w:sz="4" w:space="0"/>
              <w:right w:val="single" w:color="auto" w:sz="4" w:space="0"/>
            </w:tcBorders>
            <w:shd w:val="clear" w:color="auto" w:fill="auto"/>
            <w:vAlign w:val="center"/>
          </w:tcPr>
          <w:p w14:paraId="36B4AD26">
            <w:pPr>
              <w:widowControl/>
              <w:jc w:val="left"/>
              <w:rPr>
                <w:rFonts w:hint="eastAsia" w:ascii="等线" w:hAnsi="等线" w:eastAsia="等线" w:cs="宋体"/>
                <w:kern w:val="0"/>
                <w:sz w:val="20"/>
                <w:szCs w:val="20"/>
              </w:rPr>
            </w:pPr>
            <w:r>
              <w:rPr>
                <w:rFonts w:hint="eastAsia" w:ascii="等线" w:hAnsi="等线" w:eastAsia="等线" w:cs="宋体"/>
                <w:kern w:val="0"/>
                <w:sz w:val="20"/>
                <w:szCs w:val="20"/>
              </w:rPr>
              <w:t>数据备份与恢复系统【简称：DRS】V2.0服务：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维护服务期：1年，</w:t>
            </w:r>
            <w:r>
              <w:rPr>
                <w:rFonts w:hint="eastAsia" w:ascii="等线" w:hAnsi="等线" w:eastAsia="等线" w:cs="宋体"/>
                <w:kern w:val="0"/>
                <w:sz w:val="20"/>
                <w:szCs w:val="20"/>
              </w:rPr>
              <w:br w:type="textWrapping"/>
            </w:r>
            <w:r>
              <w:rPr>
                <w:rFonts w:hint="eastAsia" w:ascii="等线" w:hAnsi="等线" w:eastAsia="等线" w:cs="宋体"/>
                <w:kern w:val="0"/>
                <w:sz w:val="20"/>
                <w:szCs w:val="20"/>
              </w:rPr>
              <w:t>维护服务内容</w:t>
            </w:r>
            <w:r>
              <w:rPr>
                <w:rFonts w:hint="eastAsia" w:ascii="等线" w:hAnsi="等线" w:eastAsia="等线" w:cs="宋体"/>
                <w:kern w:val="0"/>
                <w:sz w:val="20"/>
                <w:szCs w:val="20"/>
              </w:rPr>
              <w:br w:type="textWrapping"/>
            </w:r>
            <w:r>
              <w:rPr>
                <w:rFonts w:hint="eastAsia" w:ascii="等线" w:hAnsi="等线" w:eastAsia="等线" w:cs="宋体"/>
                <w:kern w:val="0"/>
                <w:sz w:val="20"/>
                <w:szCs w:val="20"/>
              </w:rPr>
              <w:t>1、同等功能软件升级服务</w:t>
            </w:r>
            <w:r>
              <w:rPr>
                <w:rFonts w:hint="eastAsia" w:ascii="等线" w:hAnsi="等线" w:eastAsia="等线" w:cs="宋体"/>
                <w:kern w:val="0"/>
                <w:sz w:val="20"/>
                <w:szCs w:val="20"/>
              </w:rPr>
              <w:br w:type="textWrapping"/>
            </w:r>
            <w:r>
              <w:rPr>
                <w:rFonts w:hint="eastAsia" w:ascii="等线" w:hAnsi="等线" w:eastAsia="等线" w:cs="宋体"/>
                <w:kern w:val="0"/>
                <w:sz w:val="20"/>
                <w:szCs w:val="20"/>
              </w:rPr>
              <w:t>2、7*24小时原厂400电话和在线技术支援服务</w:t>
            </w:r>
          </w:p>
        </w:tc>
        <w:tc>
          <w:tcPr>
            <w:tcW w:w="369" w:type="pct"/>
            <w:tcBorders>
              <w:top w:val="nil"/>
              <w:left w:val="nil"/>
              <w:bottom w:val="single" w:color="auto" w:sz="4" w:space="0"/>
              <w:right w:val="single" w:color="auto" w:sz="4" w:space="0"/>
            </w:tcBorders>
            <w:shd w:val="clear" w:color="auto" w:fill="auto"/>
            <w:vAlign w:val="center"/>
          </w:tcPr>
          <w:p w14:paraId="4C63507D">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1</w:t>
            </w:r>
          </w:p>
        </w:tc>
        <w:tc>
          <w:tcPr>
            <w:tcW w:w="589" w:type="pct"/>
            <w:tcBorders>
              <w:top w:val="nil"/>
              <w:left w:val="nil"/>
              <w:bottom w:val="single" w:color="auto" w:sz="4" w:space="0"/>
              <w:right w:val="single" w:color="auto" w:sz="4" w:space="0"/>
            </w:tcBorders>
            <w:shd w:val="clear" w:color="auto" w:fill="auto"/>
            <w:vAlign w:val="center"/>
          </w:tcPr>
          <w:p w14:paraId="1913A268">
            <w:pPr>
              <w:widowControl/>
              <w:jc w:val="center"/>
              <w:rPr>
                <w:rFonts w:hint="eastAsia" w:ascii="等线" w:hAnsi="等线" w:eastAsia="等线" w:cs="宋体"/>
                <w:kern w:val="0"/>
                <w:sz w:val="20"/>
                <w:szCs w:val="20"/>
              </w:rPr>
            </w:pPr>
            <w:r>
              <w:rPr>
                <w:rFonts w:hint="eastAsia" w:ascii="等线" w:hAnsi="等线" w:eastAsia="等线" w:cs="宋体"/>
                <w:kern w:val="0"/>
                <w:sz w:val="20"/>
                <w:szCs w:val="20"/>
              </w:rPr>
              <w:t>项</w:t>
            </w:r>
          </w:p>
        </w:tc>
      </w:tr>
    </w:tbl>
    <w:p w14:paraId="44EA57AA">
      <w:pPr>
        <w:rPr>
          <w:rFonts w:hint="eastAsia"/>
        </w:rPr>
      </w:pPr>
    </w:p>
    <w:p w14:paraId="7D25E235">
      <w:pPr>
        <w:pStyle w:val="3"/>
        <w:numPr>
          <w:ilvl w:val="0"/>
          <w:numId w:val="1"/>
        </w:numPr>
      </w:pPr>
      <w:r>
        <w:rPr>
          <w:rFonts w:hint="eastAsia"/>
        </w:rPr>
        <w:t>服务要求：</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6320"/>
      </w:tblGrid>
      <w:tr w14:paraId="1F63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1" w:type="pct"/>
            <w:shd w:val="clear" w:color="000000" w:fill="366092"/>
            <w:vAlign w:val="center"/>
          </w:tcPr>
          <w:p w14:paraId="25A0EF3B">
            <w:pPr>
              <w:widowControl/>
              <w:jc w:val="both"/>
              <w:rPr>
                <w:rFonts w:hint="default" w:ascii="等线" w:hAnsi="等线" w:eastAsia="等线" w:cs="宋体"/>
                <w:b/>
                <w:bCs/>
                <w:color w:val="FFFFFF"/>
                <w:kern w:val="0"/>
                <w:sz w:val="22"/>
                <w:szCs w:val="22"/>
                <w:lang w:val="en-US" w:eastAsia="zh-CN"/>
              </w:rPr>
            </w:pPr>
            <w:r>
              <w:rPr>
                <w:rFonts w:hint="eastAsia" w:ascii="等线" w:hAnsi="等线" w:eastAsia="等线" w:cs="宋体"/>
                <w:b/>
                <w:bCs/>
                <w:color w:val="FFFFFF"/>
                <w:kern w:val="0"/>
                <w:sz w:val="22"/>
                <w:szCs w:val="22"/>
                <w:lang w:val="en-US" w:eastAsia="zh-CN"/>
              </w:rPr>
              <w:t>服务项</w:t>
            </w:r>
          </w:p>
        </w:tc>
        <w:tc>
          <w:tcPr>
            <w:tcW w:w="3708" w:type="pct"/>
            <w:shd w:val="clear" w:color="000000" w:fill="366092"/>
            <w:vAlign w:val="center"/>
          </w:tcPr>
          <w:p w14:paraId="39F32919">
            <w:pPr>
              <w:widowControl/>
              <w:jc w:val="center"/>
              <w:rPr>
                <w:rFonts w:hint="eastAsia" w:ascii="等线" w:hAnsi="等线" w:eastAsia="等线" w:cs="宋体"/>
                <w:b/>
                <w:bCs/>
                <w:color w:val="FFFFFF"/>
                <w:kern w:val="0"/>
                <w:sz w:val="22"/>
                <w:szCs w:val="22"/>
                <w:lang w:val="en-US" w:eastAsia="zh-CN"/>
              </w:rPr>
            </w:pPr>
            <w:r>
              <w:rPr>
                <w:rFonts w:hint="eastAsia" w:ascii="等线" w:hAnsi="等线" w:eastAsia="等线" w:cs="宋体"/>
                <w:b/>
                <w:bCs/>
                <w:color w:val="FFFFFF"/>
                <w:kern w:val="0"/>
                <w:sz w:val="22"/>
                <w:szCs w:val="22"/>
                <w:lang w:val="en-US" w:eastAsia="zh-CN"/>
              </w:rPr>
              <w:t>服务内容</w:t>
            </w:r>
          </w:p>
        </w:tc>
      </w:tr>
      <w:tr w14:paraId="2D49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91" w:type="pct"/>
            <w:shd w:val="clear" w:color="auto" w:fill="auto"/>
            <w:vAlign w:val="center"/>
          </w:tcPr>
          <w:p w14:paraId="551BD7B8">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val="en-US" w:eastAsia="zh-CN"/>
              </w:rPr>
              <w:t>月度</w:t>
            </w:r>
            <w:r>
              <w:rPr>
                <w:rFonts w:hint="eastAsia" w:ascii="等线" w:hAnsi="等线" w:eastAsia="等线" w:cs="宋体"/>
                <w:kern w:val="0"/>
                <w:sz w:val="20"/>
                <w:szCs w:val="20"/>
              </w:rPr>
              <w:t>可靠性验证服务</w:t>
            </w:r>
          </w:p>
        </w:tc>
        <w:tc>
          <w:tcPr>
            <w:tcW w:w="3708" w:type="pct"/>
            <w:shd w:val="clear" w:color="auto" w:fill="auto"/>
            <w:vAlign w:val="center"/>
          </w:tcPr>
          <w:p w14:paraId="494C9C9E">
            <w:pPr>
              <w:widowControl/>
              <w:jc w:val="left"/>
              <w:rPr>
                <w:rFonts w:hint="eastAsia" w:ascii="等线" w:hAnsi="等线" w:eastAsia="等线" w:cs="宋体"/>
                <w:kern w:val="0"/>
                <w:sz w:val="20"/>
                <w:szCs w:val="20"/>
                <w:lang w:val="en-US" w:eastAsia="zh-CN"/>
              </w:rPr>
            </w:pPr>
            <w:r>
              <w:rPr>
                <w:rFonts w:hint="eastAsia" w:ascii="等线" w:hAnsi="等线" w:eastAsia="等线" w:cs="宋体"/>
                <w:kern w:val="0"/>
                <w:sz w:val="20"/>
                <w:szCs w:val="20"/>
                <w:lang w:val="en-US" w:eastAsia="zh-CN"/>
              </w:rPr>
              <w:t>每月一次，</w:t>
            </w:r>
            <w:r>
              <w:rPr>
                <w:rFonts w:hint="eastAsia" w:ascii="等线" w:hAnsi="等线" w:eastAsia="等线" w:cs="宋体"/>
                <w:kern w:val="0"/>
                <w:sz w:val="20"/>
                <w:szCs w:val="20"/>
              </w:rPr>
              <w:t>提供灾备系统备份点可靠性验证</w:t>
            </w:r>
            <w:r>
              <w:rPr>
                <w:rFonts w:hint="eastAsia" w:ascii="等线" w:hAnsi="等线" w:eastAsia="等线" w:cs="宋体"/>
                <w:kern w:val="0"/>
                <w:sz w:val="20"/>
                <w:szCs w:val="20"/>
                <w:lang w:val="en-US" w:eastAsia="zh-CN"/>
              </w:rPr>
              <w:t>服务</w:t>
            </w:r>
            <w:r>
              <w:rPr>
                <w:rFonts w:hint="eastAsia" w:ascii="等线" w:hAnsi="等线" w:eastAsia="等线" w:cs="宋体"/>
                <w:kern w:val="0"/>
                <w:sz w:val="20"/>
                <w:szCs w:val="20"/>
              </w:rPr>
              <w:t>，</w:t>
            </w:r>
            <w:r>
              <w:rPr>
                <w:rFonts w:hint="eastAsia" w:ascii="等线" w:hAnsi="等线" w:eastAsia="等线" w:cs="宋体"/>
                <w:kern w:val="0"/>
                <w:sz w:val="20"/>
                <w:szCs w:val="20"/>
                <w:lang w:val="en-US" w:eastAsia="zh-CN"/>
              </w:rPr>
              <w:t>内容如下：</w:t>
            </w:r>
          </w:p>
          <w:p w14:paraId="7B85FC15">
            <w:pPr>
              <w:widowControl/>
              <w:numPr>
                <w:ilvl w:val="0"/>
                <w:numId w:val="2"/>
              </w:numPr>
              <w:jc w:val="left"/>
              <w:rPr>
                <w:rFonts w:hint="eastAsia" w:ascii="等线" w:hAnsi="等线" w:eastAsia="等线" w:cs="宋体"/>
                <w:kern w:val="0"/>
                <w:sz w:val="20"/>
                <w:szCs w:val="20"/>
                <w:lang w:eastAsia="zh-CN"/>
              </w:rPr>
            </w:pPr>
            <w:r>
              <w:rPr>
                <w:rFonts w:hint="eastAsia" w:ascii="等线" w:hAnsi="等线" w:eastAsia="等线" w:cs="宋体"/>
                <w:kern w:val="0"/>
                <w:sz w:val="20"/>
                <w:szCs w:val="20"/>
                <w:lang w:eastAsia="zh-CN"/>
              </w:rPr>
              <w:t>将选定的备份点加载为CIFS文件共享和网络共享路径，直接在WEB浏览器中直接URL访问，管理员确认需被验证的备份点文件是否是符合预期，备份点是否可用、可靠；</w:t>
            </w:r>
          </w:p>
          <w:p w14:paraId="5061DF9A">
            <w:pPr>
              <w:widowControl/>
              <w:numPr>
                <w:ilvl w:val="0"/>
                <w:numId w:val="2"/>
              </w:numPr>
              <w:ind w:left="0" w:leftChars="0" w:firstLine="0" w:firstLineChars="0"/>
              <w:jc w:val="left"/>
              <w:rPr>
                <w:rFonts w:hint="eastAsia" w:ascii="等线" w:hAnsi="等线" w:eastAsia="等线" w:cs="宋体"/>
                <w:kern w:val="0"/>
                <w:sz w:val="20"/>
                <w:szCs w:val="20"/>
                <w:lang w:eastAsia="zh-CN"/>
              </w:rPr>
            </w:pPr>
            <w:r>
              <w:rPr>
                <w:rFonts w:hint="eastAsia" w:ascii="等线" w:hAnsi="等线" w:eastAsia="等线" w:cs="宋体"/>
                <w:kern w:val="0"/>
                <w:sz w:val="20"/>
                <w:szCs w:val="20"/>
                <w:lang w:eastAsia="zh-CN"/>
              </w:rPr>
              <w:t>将选定验证的备份点整机启动（OS、业务系统和数据），构建虚拟化灾备验证环境，登录虚拟化灾备验证系统，验证备份系统的可靠性；</w:t>
            </w:r>
          </w:p>
          <w:p w14:paraId="64BD597B">
            <w:pPr>
              <w:widowControl/>
              <w:numPr>
                <w:ilvl w:val="0"/>
                <w:numId w:val="0"/>
              </w:numPr>
              <w:ind w:leftChars="0"/>
              <w:jc w:val="left"/>
              <w:rPr>
                <w:rFonts w:hint="eastAsia" w:ascii="等线" w:hAnsi="等线" w:eastAsia="等线" w:cs="宋体"/>
                <w:kern w:val="0"/>
                <w:sz w:val="20"/>
                <w:szCs w:val="20"/>
                <w:lang w:eastAsia="zh-CN"/>
              </w:rPr>
            </w:pPr>
            <w:r>
              <w:rPr>
                <w:rFonts w:hint="eastAsia" w:ascii="等线" w:hAnsi="等线" w:eastAsia="等线" w:cs="宋体"/>
                <w:kern w:val="0"/>
                <w:sz w:val="20"/>
                <w:szCs w:val="20"/>
                <w:lang w:eastAsia="zh-CN"/>
              </w:rPr>
              <w:t>（</w:t>
            </w:r>
            <w:r>
              <w:rPr>
                <w:rFonts w:hint="eastAsia" w:ascii="等线" w:hAnsi="等线" w:eastAsia="等线" w:cs="宋体"/>
                <w:kern w:val="0"/>
                <w:sz w:val="20"/>
                <w:szCs w:val="20"/>
                <w:lang w:val="en-US" w:eastAsia="zh-CN"/>
              </w:rPr>
              <w:t>3</w:t>
            </w:r>
            <w:r>
              <w:rPr>
                <w:rFonts w:hint="eastAsia" w:ascii="等线" w:hAnsi="等线" w:eastAsia="等线" w:cs="宋体"/>
                <w:kern w:val="0"/>
                <w:sz w:val="20"/>
                <w:szCs w:val="20"/>
                <w:lang w:eastAsia="zh-CN"/>
              </w:rPr>
              <w:t>）基于一个备份任务的多个历史备份点同时启动多个验证主机验证备份数据的一致性和可靠性，在灾难发生时采用二分法快速定位出最佳灾难恢复的备份历史点，解决勒索病毒攻击后选择时间节点回退难等问题；</w:t>
            </w:r>
          </w:p>
        </w:tc>
      </w:tr>
      <w:tr w14:paraId="49C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1" w:type="pct"/>
            <w:shd w:val="clear" w:color="auto" w:fill="auto"/>
            <w:vAlign w:val="center"/>
          </w:tcPr>
          <w:p w14:paraId="35C4351D">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val="en-US" w:eastAsia="zh-CN"/>
              </w:rPr>
              <w:t>季度</w:t>
            </w:r>
            <w:r>
              <w:rPr>
                <w:rFonts w:hint="eastAsia" w:ascii="等线" w:hAnsi="等线" w:eastAsia="等线" w:cs="宋体"/>
                <w:kern w:val="0"/>
                <w:sz w:val="20"/>
                <w:szCs w:val="20"/>
              </w:rPr>
              <w:t>灾难重建演练服务</w:t>
            </w:r>
          </w:p>
        </w:tc>
        <w:tc>
          <w:tcPr>
            <w:tcW w:w="3708" w:type="pct"/>
            <w:shd w:val="clear" w:color="auto" w:fill="auto"/>
            <w:vAlign w:val="center"/>
          </w:tcPr>
          <w:p w14:paraId="0D65363D">
            <w:pPr>
              <w:widowControl/>
              <w:jc w:val="left"/>
              <w:rPr>
                <w:rFonts w:hint="eastAsia" w:ascii="等线" w:hAnsi="等线" w:eastAsia="等线" w:cs="宋体"/>
                <w:kern w:val="0"/>
                <w:sz w:val="20"/>
                <w:szCs w:val="20"/>
                <w:lang w:val="en-US" w:eastAsia="zh-CN"/>
              </w:rPr>
            </w:pPr>
            <w:r>
              <w:rPr>
                <w:rFonts w:hint="eastAsia" w:ascii="等线" w:hAnsi="等线" w:eastAsia="等线" w:cs="宋体"/>
                <w:kern w:val="0"/>
                <w:sz w:val="20"/>
                <w:szCs w:val="20"/>
                <w:lang w:val="en-US" w:eastAsia="zh-CN"/>
              </w:rPr>
              <w:t>每季度一次，</w:t>
            </w:r>
            <w:r>
              <w:rPr>
                <w:rFonts w:hint="eastAsia" w:ascii="等线" w:hAnsi="等线" w:eastAsia="等线" w:cs="宋体"/>
                <w:kern w:val="0"/>
                <w:sz w:val="20"/>
                <w:szCs w:val="20"/>
              </w:rPr>
              <w:t>提供</w:t>
            </w:r>
            <w:r>
              <w:rPr>
                <w:rFonts w:hint="eastAsia" w:ascii="等线" w:hAnsi="等线" w:eastAsia="等线" w:cs="宋体"/>
                <w:kern w:val="0"/>
                <w:sz w:val="20"/>
                <w:szCs w:val="20"/>
                <w:lang w:val="en-US" w:eastAsia="zh-CN"/>
              </w:rPr>
              <w:t>灾难重建的演练服务，内容如下：</w:t>
            </w:r>
          </w:p>
          <w:p w14:paraId="61FB4DE4">
            <w:pPr>
              <w:widowControl/>
              <w:numPr>
                <w:ilvl w:val="0"/>
                <w:numId w:val="3"/>
              </w:numPr>
              <w:jc w:val="left"/>
              <w:rPr>
                <w:rFonts w:hint="eastAsia" w:ascii="等线" w:hAnsi="等线" w:eastAsia="等线" w:cs="宋体"/>
                <w:kern w:val="0"/>
                <w:sz w:val="20"/>
                <w:szCs w:val="20"/>
              </w:rPr>
            </w:pPr>
            <w:r>
              <w:rPr>
                <w:rFonts w:hint="eastAsia" w:ascii="等线" w:hAnsi="等线" w:eastAsia="等线" w:cs="宋体"/>
                <w:kern w:val="0"/>
                <w:sz w:val="20"/>
                <w:szCs w:val="20"/>
                <w:lang w:val="en-US" w:eastAsia="zh-CN"/>
              </w:rPr>
              <w:t>在未</w:t>
            </w:r>
            <w:r>
              <w:rPr>
                <w:rFonts w:hint="eastAsia" w:ascii="等线" w:hAnsi="等线" w:eastAsia="等线" w:cs="宋体"/>
                <w:kern w:val="0"/>
                <w:sz w:val="20"/>
                <w:szCs w:val="20"/>
              </w:rPr>
              <w:t>部署配置操作系统、应用和数据库等系统环境，</w:t>
            </w:r>
            <w:r>
              <w:rPr>
                <w:rFonts w:hint="eastAsia" w:ascii="等线" w:hAnsi="等线" w:eastAsia="等线" w:cs="宋体"/>
                <w:kern w:val="0"/>
                <w:sz w:val="20"/>
                <w:szCs w:val="20"/>
                <w:lang w:val="en-US" w:eastAsia="zh-CN"/>
              </w:rPr>
              <w:t>进行</w:t>
            </w:r>
            <w:r>
              <w:rPr>
                <w:rFonts w:hint="eastAsia" w:ascii="等线" w:hAnsi="等线" w:eastAsia="等线" w:cs="宋体"/>
                <w:kern w:val="0"/>
                <w:sz w:val="20"/>
                <w:szCs w:val="20"/>
              </w:rPr>
              <w:t>全场景带业务逻辑的整机灾难重建</w:t>
            </w:r>
            <w:r>
              <w:rPr>
                <w:rFonts w:hint="eastAsia" w:ascii="等线" w:hAnsi="等线" w:eastAsia="等线" w:cs="宋体"/>
                <w:kern w:val="0"/>
                <w:sz w:val="20"/>
                <w:szCs w:val="20"/>
                <w:lang w:val="en-US" w:eastAsia="zh-CN"/>
              </w:rPr>
              <w:t>演练</w:t>
            </w:r>
            <w:r>
              <w:rPr>
                <w:rFonts w:hint="eastAsia" w:ascii="等线" w:hAnsi="等线" w:eastAsia="等线" w:cs="宋体"/>
                <w:kern w:val="0"/>
                <w:sz w:val="20"/>
                <w:szCs w:val="20"/>
              </w:rPr>
              <w:t>，</w:t>
            </w:r>
            <w:r>
              <w:rPr>
                <w:rFonts w:hint="eastAsia" w:ascii="等线" w:hAnsi="等线" w:eastAsia="等线" w:cs="宋体"/>
                <w:kern w:val="0"/>
                <w:sz w:val="20"/>
                <w:szCs w:val="20"/>
                <w:lang w:val="en-US" w:eastAsia="zh-CN"/>
              </w:rPr>
              <w:t>无</w:t>
            </w:r>
            <w:r>
              <w:rPr>
                <w:rFonts w:hint="eastAsia" w:ascii="等线" w:hAnsi="等线" w:eastAsia="等线" w:cs="宋体"/>
                <w:kern w:val="0"/>
                <w:sz w:val="20"/>
                <w:szCs w:val="20"/>
              </w:rPr>
              <w:t>人工手动安装驱动、操作系统、更改注册表信息、应用配置信息等</w:t>
            </w:r>
            <w:r>
              <w:rPr>
                <w:rFonts w:hint="eastAsia" w:ascii="等线" w:hAnsi="等线" w:eastAsia="等线" w:cs="宋体"/>
                <w:kern w:val="0"/>
                <w:sz w:val="20"/>
                <w:szCs w:val="20"/>
                <w:lang w:val="en-US" w:eastAsia="zh-CN"/>
              </w:rPr>
              <w:t>前提下</w:t>
            </w:r>
            <w:r>
              <w:rPr>
                <w:rFonts w:hint="eastAsia" w:ascii="等线" w:hAnsi="等线" w:eastAsia="等线" w:cs="宋体"/>
                <w:kern w:val="0"/>
                <w:sz w:val="20"/>
                <w:szCs w:val="20"/>
              </w:rPr>
              <w:t>，</w:t>
            </w:r>
            <w:r>
              <w:rPr>
                <w:rFonts w:hint="eastAsia" w:ascii="等线" w:hAnsi="等线" w:eastAsia="等线" w:cs="宋体"/>
                <w:kern w:val="0"/>
                <w:sz w:val="20"/>
                <w:szCs w:val="20"/>
                <w:lang w:val="en-US" w:eastAsia="zh-CN"/>
              </w:rPr>
              <w:t>演练</w:t>
            </w:r>
            <w:r>
              <w:rPr>
                <w:rFonts w:hint="eastAsia" w:ascii="等线" w:hAnsi="等线" w:eastAsia="等线" w:cs="宋体"/>
                <w:kern w:val="0"/>
                <w:sz w:val="20"/>
                <w:szCs w:val="20"/>
              </w:rPr>
              <w:t>灾难重建恢复</w:t>
            </w:r>
            <w:r>
              <w:rPr>
                <w:rFonts w:hint="eastAsia" w:ascii="等线" w:hAnsi="等线" w:eastAsia="等线" w:cs="宋体"/>
                <w:kern w:val="0"/>
                <w:sz w:val="20"/>
                <w:szCs w:val="20"/>
                <w:lang w:val="en-US" w:eastAsia="zh-CN"/>
              </w:rPr>
              <w:t>的成功率</w:t>
            </w:r>
            <w:r>
              <w:rPr>
                <w:rFonts w:hint="eastAsia" w:ascii="等线" w:hAnsi="等线" w:eastAsia="等线" w:cs="宋体"/>
                <w:kern w:val="0"/>
                <w:sz w:val="20"/>
                <w:szCs w:val="20"/>
              </w:rPr>
              <w:t>和</w:t>
            </w:r>
            <w:r>
              <w:rPr>
                <w:rFonts w:hint="eastAsia" w:ascii="等线" w:hAnsi="等线" w:eastAsia="等线" w:cs="宋体"/>
                <w:kern w:val="0"/>
                <w:sz w:val="20"/>
                <w:szCs w:val="20"/>
                <w:lang w:val="en-US" w:eastAsia="zh-CN"/>
              </w:rPr>
              <w:t>恢复</w:t>
            </w:r>
            <w:r>
              <w:rPr>
                <w:rFonts w:hint="eastAsia" w:ascii="等线" w:hAnsi="等线" w:eastAsia="等线" w:cs="宋体"/>
                <w:kern w:val="0"/>
                <w:sz w:val="20"/>
                <w:szCs w:val="20"/>
              </w:rPr>
              <w:t>效率；</w:t>
            </w:r>
          </w:p>
          <w:p w14:paraId="495B7AAD">
            <w:pPr>
              <w:widowControl/>
              <w:numPr>
                <w:ilvl w:val="0"/>
                <w:numId w:val="3"/>
              </w:numPr>
              <w:ind w:left="0" w:leftChars="0" w:firstLine="0" w:firstLineChars="0"/>
              <w:jc w:val="left"/>
              <w:rPr>
                <w:rFonts w:hint="eastAsia" w:ascii="等线" w:hAnsi="等线" w:eastAsia="等线" w:cs="宋体"/>
                <w:kern w:val="0"/>
                <w:sz w:val="20"/>
                <w:szCs w:val="20"/>
              </w:rPr>
            </w:pPr>
            <w:r>
              <w:rPr>
                <w:rFonts w:hint="eastAsia" w:ascii="等线" w:hAnsi="等线" w:eastAsia="等线" w:cs="宋体"/>
                <w:kern w:val="0"/>
                <w:sz w:val="20"/>
                <w:szCs w:val="20"/>
                <w:lang w:val="en-US" w:eastAsia="zh-CN"/>
              </w:rPr>
              <w:t>演练无</w:t>
            </w:r>
            <w:r>
              <w:rPr>
                <w:rFonts w:hint="eastAsia" w:ascii="等线" w:hAnsi="等线" w:eastAsia="等线" w:cs="宋体"/>
                <w:kern w:val="0"/>
                <w:sz w:val="20"/>
                <w:szCs w:val="20"/>
              </w:rPr>
              <w:t>启动介质场景自动重建恢复，在灾备系统的Web控制台上为目标机做差异硬件驱动配置、系统IP/路由配置和脚本配置等各种必要的配置，实现任意品牌/技术的X86服务器、虚拟机和云主机之间的异构自动化灾难重建</w:t>
            </w:r>
            <w:r>
              <w:rPr>
                <w:rFonts w:hint="eastAsia" w:ascii="等线" w:hAnsi="等线" w:eastAsia="等线" w:cs="宋体"/>
                <w:kern w:val="0"/>
                <w:sz w:val="20"/>
                <w:szCs w:val="20"/>
                <w:lang w:eastAsia="zh-CN"/>
              </w:rPr>
              <w:t>，</w:t>
            </w:r>
            <w:r>
              <w:rPr>
                <w:rFonts w:hint="eastAsia" w:ascii="等线" w:hAnsi="等线" w:eastAsia="等线" w:cs="宋体"/>
                <w:kern w:val="0"/>
                <w:sz w:val="20"/>
                <w:szCs w:val="20"/>
                <w:lang w:val="en-US" w:eastAsia="zh-CN"/>
              </w:rPr>
              <w:t>演练成功应接处置成功率和恢复效率；</w:t>
            </w:r>
          </w:p>
          <w:p w14:paraId="7F1C6593">
            <w:pPr>
              <w:widowControl/>
              <w:numPr>
                <w:ilvl w:val="0"/>
                <w:numId w:val="0"/>
              </w:numPr>
              <w:ind w:leftChars="0"/>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w:t>
            </w:r>
            <w:r>
              <w:rPr>
                <w:rFonts w:hint="eastAsia" w:ascii="等线" w:hAnsi="等线" w:eastAsia="等线" w:cs="宋体"/>
                <w:kern w:val="0"/>
                <w:sz w:val="20"/>
                <w:szCs w:val="20"/>
                <w:lang w:val="en-US" w:eastAsia="zh-CN"/>
              </w:rPr>
              <w:t>3</w:t>
            </w:r>
            <w:r>
              <w:rPr>
                <w:rFonts w:hint="eastAsia" w:ascii="等线" w:hAnsi="等线" w:eastAsia="等线" w:cs="宋体"/>
                <w:kern w:val="0"/>
                <w:sz w:val="20"/>
                <w:szCs w:val="20"/>
              </w:rPr>
              <w:t>）</w:t>
            </w:r>
            <w:r>
              <w:rPr>
                <w:rFonts w:hint="eastAsia" w:ascii="等线" w:hAnsi="等线" w:eastAsia="等线" w:cs="宋体"/>
                <w:kern w:val="0"/>
                <w:sz w:val="20"/>
                <w:szCs w:val="20"/>
                <w:lang w:val="en-US" w:eastAsia="zh-CN"/>
              </w:rPr>
              <w:t>演练</w:t>
            </w:r>
            <w:r>
              <w:rPr>
                <w:rFonts w:hint="eastAsia" w:ascii="等线" w:hAnsi="等线" w:eastAsia="等线" w:cs="宋体"/>
                <w:kern w:val="0"/>
                <w:sz w:val="20"/>
                <w:szCs w:val="20"/>
              </w:rPr>
              <w:t>重要系统双机之间自动化灾备切换功能，</w:t>
            </w:r>
            <w:r>
              <w:rPr>
                <w:rFonts w:hint="eastAsia" w:ascii="等线" w:hAnsi="等线" w:eastAsia="等线" w:cs="宋体"/>
                <w:kern w:val="0"/>
                <w:sz w:val="20"/>
                <w:szCs w:val="20"/>
                <w:lang w:val="en-US" w:eastAsia="zh-CN"/>
              </w:rPr>
              <w:t>可选择</w:t>
            </w:r>
            <w:r>
              <w:rPr>
                <w:rFonts w:hint="eastAsia" w:ascii="等线" w:hAnsi="等线" w:eastAsia="等线" w:cs="宋体"/>
                <w:kern w:val="0"/>
                <w:sz w:val="20"/>
                <w:szCs w:val="20"/>
              </w:rPr>
              <w:t>双机主备模式，主机、备机之间支持异构|同构，规避生产数据中心单一平台故障瘫痪，实现P2P、P2V、P2C、V2P、V2V、V2C、C2C、C2P和C2V的主备切换演练</w:t>
            </w:r>
            <w:r>
              <w:rPr>
                <w:rFonts w:hint="eastAsia" w:ascii="等线" w:hAnsi="等线" w:eastAsia="等线" w:cs="宋体"/>
                <w:kern w:val="0"/>
                <w:sz w:val="20"/>
                <w:szCs w:val="20"/>
                <w:lang w:eastAsia="zh-CN"/>
              </w:rPr>
              <w:t>，</w:t>
            </w:r>
            <w:r>
              <w:rPr>
                <w:rFonts w:hint="eastAsia" w:ascii="等线" w:hAnsi="等线" w:eastAsia="等线" w:cs="宋体"/>
                <w:kern w:val="0"/>
                <w:sz w:val="20"/>
                <w:szCs w:val="20"/>
                <w:lang w:val="en-US" w:eastAsia="zh-CN"/>
              </w:rPr>
              <w:t>保障应急处置的灵活性</w:t>
            </w:r>
            <w:r>
              <w:rPr>
                <w:rFonts w:hint="eastAsia" w:ascii="等线" w:hAnsi="等线" w:eastAsia="等线" w:cs="宋体"/>
                <w:kern w:val="0"/>
                <w:sz w:val="20"/>
                <w:szCs w:val="20"/>
                <w:lang w:eastAsia="zh-CN"/>
              </w:rPr>
              <w:t>。</w:t>
            </w:r>
          </w:p>
        </w:tc>
      </w:tr>
      <w:tr w14:paraId="069D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91" w:type="pct"/>
            <w:shd w:val="clear" w:color="auto" w:fill="auto"/>
            <w:vAlign w:val="center"/>
          </w:tcPr>
          <w:p w14:paraId="3C41CA55">
            <w:pPr>
              <w:widowControl/>
              <w:jc w:val="center"/>
              <w:rPr>
                <w:rFonts w:hint="default" w:ascii="等线" w:hAnsi="等线" w:eastAsia="等线" w:cs="宋体"/>
                <w:kern w:val="0"/>
                <w:sz w:val="20"/>
                <w:szCs w:val="20"/>
                <w:lang w:val="en-US" w:eastAsia="zh-CN"/>
              </w:rPr>
            </w:pPr>
            <w:r>
              <w:rPr>
                <w:rFonts w:hint="eastAsia" w:ascii="等线" w:hAnsi="等线" w:eastAsia="等线" w:cs="宋体"/>
                <w:kern w:val="0"/>
                <w:sz w:val="20"/>
                <w:szCs w:val="20"/>
                <w:lang w:val="en-US" w:eastAsia="zh-CN"/>
              </w:rPr>
              <w:t>巡检服务</w:t>
            </w:r>
          </w:p>
        </w:tc>
        <w:tc>
          <w:tcPr>
            <w:tcW w:w="3708" w:type="pct"/>
            <w:shd w:val="clear" w:color="auto" w:fill="auto"/>
            <w:vAlign w:val="center"/>
          </w:tcPr>
          <w:p w14:paraId="0131C52B">
            <w:pPr>
              <w:widowControl/>
              <w:jc w:val="left"/>
              <w:rPr>
                <w:rFonts w:hint="default" w:ascii="等线" w:hAnsi="等线" w:eastAsia="等线" w:cs="宋体"/>
                <w:kern w:val="0"/>
                <w:sz w:val="20"/>
                <w:szCs w:val="20"/>
                <w:lang w:val="en-US" w:eastAsia="zh-CN"/>
              </w:rPr>
            </w:pPr>
            <w:r>
              <w:rPr>
                <w:rFonts w:hint="eastAsia" w:ascii="等线" w:hAnsi="等线" w:eastAsia="等线" w:cs="宋体"/>
                <w:kern w:val="0"/>
                <w:sz w:val="20"/>
                <w:szCs w:val="20"/>
                <w:lang w:val="en-US" w:eastAsia="zh-CN"/>
              </w:rPr>
              <w:t>每月1次巡检服务，检查系统状态，检查和更新系统版本，提供巡检报告。</w:t>
            </w:r>
          </w:p>
        </w:tc>
      </w:tr>
    </w:tbl>
    <w:p w14:paraId="6E42C259"/>
    <w:p w14:paraId="7E3A9C1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C0B2D"/>
    <w:multiLevelType w:val="singleLevel"/>
    <w:tmpl w:val="DDDC0B2D"/>
    <w:lvl w:ilvl="0" w:tentative="0">
      <w:start w:val="1"/>
      <w:numFmt w:val="decimal"/>
      <w:suff w:val="nothing"/>
      <w:lvlText w:val="（%1）"/>
      <w:lvlJc w:val="left"/>
    </w:lvl>
  </w:abstractNum>
  <w:abstractNum w:abstractNumId="1">
    <w:nsid w:val="1C12CEC9"/>
    <w:multiLevelType w:val="singleLevel"/>
    <w:tmpl w:val="1C12CEC9"/>
    <w:lvl w:ilvl="0" w:tentative="0">
      <w:start w:val="1"/>
      <w:numFmt w:val="decimal"/>
      <w:suff w:val="nothing"/>
      <w:lvlText w:val="（%1）"/>
      <w:lvlJc w:val="left"/>
    </w:lvl>
  </w:abstractNum>
  <w:abstractNum w:abstractNumId="2">
    <w:nsid w:val="4BB05E07"/>
    <w:multiLevelType w:val="multilevel"/>
    <w:tmpl w:val="4BB05E0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86"/>
    <w:rsid w:val="00000899"/>
    <w:rsid w:val="00001FAE"/>
    <w:rsid w:val="0001074C"/>
    <w:rsid w:val="00024175"/>
    <w:rsid w:val="000322DA"/>
    <w:rsid w:val="00032C4D"/>
    <w:rsid w:val="00046CF9"/>
    <w:rsid w:val="00051712"/>
    <w:rsid w:val="00060292"/>
    <w:rsid w:val="00065D0E"/>
    <w:rsid w:val="00067299"/>
    <w:rsid w:val="000961AE"/>
    <w:rsid w:val="000F3173"/>
    <w:rsid w:val="0010223F"/>
    <w:rsid w:val="001049E6"/>
    <w:rsid w:val="00106DDF"/>
    <w:rsid w:val="00114E1B"/>
    <w:rsid w:val="00117C65"/>
    <w:rsid w:val="00126D44"/>
    <w:rsid w:val="001757AC"/>
    <w:rsid w:val="001954D7"/>
    <w:rsid w:val="00196A84"/>
    <w:rsid w:val="001B0C35"/>
    <w:rsid w:val="001C7DB2"/>
    <w:rsid w:val="001D5E90"/>
    <w:rsid w:val="001E57A7"/>
    <w:rsid w:val="001F35E5"/>
    <w:rsid w:val="001F685E"/>
    <w:rsid w:val="00221EDD"/>
    <w:rsid w:val="0023045A"/>
    <w:rsid w:val="00246280"/>
    <w:rsid w:val="00250B2B"/>
    <w:rsid w:val="00265B62"/>
    <w:rsid w:val="00287259"/>
    <w:rsid w:val="00294252"/>
    <w:rsid w:val="002B7A20"/>
    <w:rsid w:val="002C4642"/>
    <w:rsid w:val="002E398D"/>
    <w:rsid w:val="0032442C"/>
    <w:rsid w:val="00324753"/>
    <w:rsid w:val="00351500"/>
    <w:rsid w:val="00352A3F"/>
    <w:rsid w:val="00376C95"/>
    <w:rsid w:val="0038123D"/>
    <w:rsid w:val="00384CF2"/>
    <w:rsid w:val="003B45FE"/>
    <w:rsid w:val="003C731F"/>
    <w:rsid w:val="003F4347"/>
    <w:rsid w:val="00401E5B"/>
    <w:rsid w:val="004155EA"/>
    <w:rsid w:val="004222A3"/>
    <w:rsid w:val="00422895"/>
    <w:rsid w:val="004337B6"/>
    <w:rsid w:val="00442054"/>
    <w:rsid w:val="0045504F"/>
    <w:rsid w:val="00490FC3"/>
    <w:rsid w:val="00495833"/>
    <w:rsid w:val="004B6571"/>
    <w:rsid w:val="004C4C3D"/>
    <w:rsid w:val="004F5C18"/>
    <w:rsid w:val="00507ADA"/>
    <w:rsid w:val="005244B9"/>
    <w:rsid w:val="00526218"/>
    <w:rsid w:val="005328BE"/>
    <w:rsid w:val="00544173"/>
    <w:rsid w:val="00581675"/>
    <w:rsid w:val="005B1078"/>
    <w:rsid w:val="005B495A"/>
    <w:rsid w:val="005E3101"/>
    <w:rsid w:val="005E5C92"/>
    <w:rsid w:val="006002DD"/>
    <w:rsid w:val="00632352"/>
    <w:rsid w:val="00641880"/>
    <w:rsid w:val="00644C80"/>
    <w:rsid w:val="00647B9D"/>
    <w:rsid w:val="00650784"/>
    <w:rsid w:val="00655FEA"/>
    <w:rsid w:val="00660CA2"/>
    <w:rsid w:val="006628E5"/>
    <w:rsid w:val="0067765B"/>
    <w:rsid w:val="006A2D8D"/>
    <w:rsid w:val="006A75B5"/>
    <w:rsid w:val="006B7E87"/>
    <w:rsid w:val="006F2B5C"/>
    <w:rsid w:val="006F51BE"/>
    <w:rsid w:val="006F7D82"/>
    <w:rsid w:val="007001B8"/>
    <w:rsid w:val="00707AD3"/>
    <w:rsid w:val="007334BE"/>
    <w:rsid w:val="00741688"/>
    <w:rsid w:val="007435B5"/>
    <w:rsid w:val="0076700A"/>
    <w:rsid w:val="00770362"/>
    <w:rsid w:val="00777F11"/>
    <w:rsid w:val="00784CA7"/>
    <w:rsid w:val="00797369"/>
    <w:rsid w:val="007B6638"/>
    <w:rsid w:val="00820C7C"/>
    <w:rsid w:val="0082156E"/>
    <w:rsid w:val="00821826"/>
    <w:rsid w:val="0082523E"/>
    <w:rsid w:val="008271C2"/>
    <w:rsid w:val="00837B0D"/>
    <w:rsid w:val="0086796D"/>
    <w:rsid w:val="008703C9"/>
    <w:rsid w:val="0088505D"/>
    <w:rsid w:val="008A3E03"/>
    <w:rsid w:val="008B63D9"/>
    <w:rsid w:val="008D68B0"/>
    <w:rsid w:val="008E4C34"/>
    <w:rsid w:val="00903B2C"/>
    <w:rsid w:val="00911352"/>
    <w:rsid w:val="00935CA2"/>
    <w:rsid w:val="009369AA"/>
    <w:rsid w:val="00947974"/>
    <w:rsid w:val="00961492"/>
    <w:rsid w:val="00963ABA"/>
    <w:rsid w:val="00966F30"/>
    <w:rsid w:val="0098008D"/>
    <w:rsid w:val="00980619"/>
    <w:rsid w:val="00990BEB"/>
    <w:rsid w:val="009D09FC"/>
    <w:rsid w:val="009D0CF1"/>
    <w:rsid w:val="00A10E4F"/>
    <w:rsid w:val="00A22746"/>
    <w:rsid w:val="00A24607"/>
    <w:rsid w:val="00A26F56"/>
    <w:rsid w:val="00A46BB5"/>
    <w:rsid w:val="00A648CA"/>
    <w:rsid w:val="00A774A8"/>
    <w:rsid w:val="00A86D1A"/>
    <w:rsid w:val="00A96A4D"/>
    <w:rsid w:val="00AA0C9B"/>
    <w:rsid w:val="00AB256A"/>
    <w:rsid w:val="00AD5C18"/>
    <w:rsid w:val="00B11091"/>
    <w:rsid w:val="00B12F6E"/>
    <w:rsid w:val="00B134E6"/>
    <w:rsid w:val="00B150E4"/>
    <w:rsid w:val="00B2682B"/>
    <w:rsid w:val="00B268AE"/>
    <w:rsid w:val="00B357E5"/>
    <w:rsid w:val="00BA2AE9"/>
    <w:rsid w:val="00BA638E"/>
    <w:rsid w:val="00BA63F9"/>
    <w:rsid w:val="00BD16DB"/>
    <w:rsid w:val="00BD7AFB"/>
    <w:rsid w:val="00BE11EB"/>
    <w:rsid w:val="00BF0EDD"/>
    <w:rsid w:val="00C06734"/>
    <w:rsid w:val="00C22D1D"/>
    <w:rsid w:val="00C47E7D"/>
    <w:rsid w:val="00CB2FF6"/>
    <w:rsid w:val="00CD40A8"/>
    <w:rsid w:val="00CE30DC"/>
    <w:rsid w:val="00D06D86"/>
    <w:rsid w:val="00D16147"/>
    <w:rsid w:val="00D203B5"/>
    <w:rsid w:val="00D2300B"/>
    <w:rsid w:val="00D44CE9"/>
    <w:rsid w:val="00D51E42"/>
    <w:rsid w:val="00D641D8"/>
    <w:rsid w:val="00D6468C"/>
    <w:rsid w:val="00D74816"/>
    <w:rsid w:val="00D83D92"/>
    <w:rsid w:val="00DA33D9"/>
    <w:rsid w:val="00DC5C76"/>
    <w:rsid w:val="00DD6AD9"/>
    <w:rsid w:val="00E02901"/>
    <w:rsid w:val="00E1671A"/>
    <w:rsid w:val="00E26E31"/>
    <w:rsid w:val="00E34815"/>
    <w:rsid w:val="00E47BBA"/>
    <w:rsid w:val="00E738F1"/>
    <w:rsid w:val="00E75822"/>
    <w:rsid w:val="00E81459"/>
    <w:rsid w:val="00E822A0"/>
    <w:rsid w:val="00E91FC0"/>
    <w:rsid w:val="00EA1FF7"/>
    <w:rsid w:val="00EA37E7"/>
    <w:rsid w:val="00ED0C44"/>
    <w:rsid w:val="00EE018C"/>
    <w:rsid w:val="00EF19E9"/>
    <w:rsid w:val="00F273D7"/>
    <w:rsid w:val="00F6246A"/>
    <w:rsid w:val="00F70F8C"/>
    <w:rsid w:val="00F920FB"/>
    <w:rsid w:val="00F937A3"/>
    <w:rsid w:val="00FA5A88"/>
    <w:rsid w:val="00FB2D9C"/>
    <w:rsid w:val="00FC4CE4"/>
    <w:rsid w:val="00FD70BD"/>
    <w:rsid w:val="00FE7A39"/>
    <w:rsid w:val="3CFC56B1"/>
    <w:rsid w:val="3E1B07B4"/>
    <w:rsid w:val="48894383"/>
    <w:rsid w:val="4BFF7FD8"/>
    <w:rsid w:val="69604EAC"/>
    <w:rsid w:val="73233777"/>
    <w:rsid w:val="FDFB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szCs w:val="18"/>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rPr>
  </w:style>
  <w:style w:type="paragraph" w:styleId="5">
    <w:name w:val="header"/>
    <w:basedOn w:val="1"/>
    <w:link w:val="8"/>
    <w:unhideWhenUsed/>
    <w:qFormat/>
    <w:uiPriority w:val="99"/>
    <w:pPr>
      <w:tabs>
        <w:tab w:val="center" w:pos="4153"/>
        <w:tab w:val="right" w:pos="8306"/>
      </w:tabs>
      <w:snapToGrid w:val="0"/>
      <w:jc w:val="center"/>
    </w:pPr>
    <w:rPr>
      <w:sz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Default Char"/>
    <w:link w:val="11"/>
    <w:qFormat/>
    <w:locked/>
    <w:uiPriority w:val="99"/>
    <w:rPr>
      <w:rFonts w:ascii="Helvetica Neue" w:eastAsia="Helvetica Neue" w:cs="Helvetica Neue"/>
      <w:color w:val="000000"/>
      <w:sz w:val="24"/>
      <w:szCs w:val="24"/>
    </w:rPr>
  </w:style>
  <w:style w:type="paragraph" w:customStyle="1" w:styleId="11">
    <w:name w:val="Default"/>
    <w:link w:val="10"/>
    <w:qFormat/>
    <w:uiPriority w:val="99"/>
    <w:pPr>
      <w:widowControl w:val="0"/>
      <w:autoSpaceDE w:val="0"/>
      <w:autoSpaceDN w:val="0"/>
      <w:adjustRightInd w:val="0"/>
    </w:pPr>
    <w:rPr>
      <w:rFonts w:ascii="Helvetica Neue" w:eastAsia="Helvetica Neue" w:cs="Helvetica Neue" w:hAnsiTheme="minorHAnsi"/>
      <w:color w:val="000000"/>
      <w:kern w:val="2"/>
      <w:sz w:val="24"/>
      <w:szCs w:val="24"/>
      <w:lang w:val="en-US" w:eastAsia="zh-CN" w:bidi="ar-SA"/>
      <w14:ligatures w14:val="standardContextual"/>
    </w:rPr>
  </w:style>
  <w:style w:type="paragraph" w:customStyle="1" w:styleId="12">
    <w:name w:val="footer1"/>
    <w:basedOn w:val="1"/>
    <w:qFormat/>
    <w:uiPriority w:val="0"/>
    <w:pPr>
      <w:widowControl/>
      <w:tabs>
        <w:tab w:val="center" w:pos="4153"/>
        <w:tab w:val="right" w:pos="8306"/>
      </w:tabs>
      <w:snapToGrid w:val="0"/>
      <w:spacing w:line="856" w:lineRule="atLeast"/>
      <w:jc w:val="left"/>
    </w:pPr>
    <w:rPr>
      <w:rFonts w:ascii="Times New Roman"/>
      <w:color w:val="000000"/>
      <w:kern w:val="0"/>
      <w:sz w:val="18"/>
      <w:szCs w:val="20"/>
    </w:rPr>
  </w:style>
  <w:style w:type="character" w:customStyle="1" w:styleId="13">
    <w:name w:val="标题 1 字符"/>
    <w:basedOn w:val="7"/>
    <w:link w:val="2"/>
    <w:qFormat/>
    <w:uiPriority w:val="9"/>
    <w:rPr>
      <w:rFonts w:ascii="宋体" w:hAnsi="Times New Roman" w:eastAsia="宋体" w:cs="Times New Roman"/>
      <w:b/>
      <w:bCs/>
      <w:kern w:val="44"/>
      <w:sz w:val="44"/>
      <w:szCs w:val="44"/>
      <w14:ligatures w14:val="none"/>
    </w:rPr>
  </w:style>
  <w:style w:type="character" w:customStyle="1" w:styleId="14">
    <w:name w:val="标题 2 字符"/>
    <w:basedOn w:val="7"/>
    <w:link w:val="3"/>
    <w:qFormat/>
    <w:uiPriority w:val="9"/>
    <w:rPr>
      <w:rFonts w:asciiTheme="majorHAnsi" w:hAnsiTheme="majorHAnsi" w:eastAsiaTheme="majorEastAsia" w:cstheme="majorBidi"/>
      <w:b/>
      <w:bCs/>
      <w:sz w:val="32"/>
      <w:szCs w:val="32"/>
      <w14:ligatures w14:val="none"/>
    </w:rPr>
  </w:style>
  <w:style w:type="paragraph" w:styleId="15">
    <w:name w:val="List Paragraph"/>
    <w:basedOn w:val="1"/>
    <w:link w:val="16"/>
    <w:qFormat/>
    <w:uiPriority w:val="34"/>
    <w:pPr>
      <w:ind w:firstLine="420" w:firstLineChars="200"/>
    </w:pPr>
    <w:rPr>
      <w:rFonts w:ascii="Calibri" w:hAnsi="Calibri"/>
      <w:szCs w:val="22"/>
    </w:rPr>
  </w:style>
  <w:style w:type="character" w:customStyle="1" w:styleId="16">
    <w:name w:val="列表段落 字符"/>
    <w:link w:val="15"/>
    <w:qFormat/>
    <w:uiPriority w:val="34"/>
    <w:rPr>
      <w:rFonts w:ascii="Calibri" w:hAnsi="Calibri" w:eastAsia="宋体" w:cs="Times New Roma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919</Characters>
  <Lines>9</Lines>
  <Paragraphs>9</Paragraphs>
  <TotalTime>15</TotalTime>
  <ScaleCrop>false</ScaleCrop>
  <LinksUpToDate>false</LinksUpToDate>
  <CharactersWithSpaces>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2025-04-16T07:16:00Z</dcterms:created>
  <dc:creator>lone V</dc:creator>
  <cp:lastModifiedBy>大钊</cp:lastModifiedBy>
  <dcterms:modified xsi:type="dcterms:W3CDTF">2025-07-11T01:09:35Z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15C15094033B452FA85843269CA4C96B_13</vt:lpwstr>
  </property>
  <property fmtid="{D5CDD505-2E9C-101B-9397-08002B2CF9AE}" pid="4" name="KSOTemplateDocerSaveRecord">
    <vt:lpwstr>eyJoZGlkIjoiZDZhNDgzYjQxZDA0NTU5NmRiOTM0NDcxMGI1NmNhOTciLCJ1c2VySWQiOiIxMTQxMDU2MzkyIn0=</vt:lpwstr>
  </property>
</Properties>
</file>