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60" w:lineRule="exact"/>
        <w:jc w:val="center"/>
        <w:rPr>
          <w:rFonts w:ascii="黑体" w:eastAsia="黑体"/>
          <w:sz w:val="36"/>
          <w:szCs w:val="36"/>
        </w:rPr>
      </w:pPr>
      <w:r>
        <w:rPr>
          <w:rFonts w:hint="eastAsia" w:ascii="黑体" w:eastAsia="黑体"/>
          <w:sz w:val="36"/>
          <w:szCs w:val="36"/>
        </w:rPr>
        <w:t>扬中市人民医院</w:t>
      </w:r>
    </w:p>
    <w:p>
      <w:pPr>
        <w:pStyle w:val="12"/>
        <w:spacing w:line="460" w:lineRule="exact"/>
        <w:jc w:val="center"/>
        <w:rPr>
          <w:rFonts w:ascii="黑体" w:eastAsia="黑体"/>
          <w:sz w:val="36"/>
          <w:szCs w:val="36"/>
        </w:rPr>
      </w:pPr>
      <w:r>
        <w:rPr>
          <w:rFonts w:hint="eastAsia" w:ascii="黑体" w:eastAsia="黑体"/>
          <w:sz w:val="36"/>
          <w:szCs w:val="36"/>
        </w:rPr>
        <w:t>血透专用床采购公告</w:t>
      </w:r>
    </w:p>
    <w:p>
      <w:pPr>
        <w:pStyle w:val="12"/>
        <w:spacing w:line="34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rPr>
        <w:t xml:space="preserve">     </w:t>
      </w:r>
      <w:r>
        <w:rPr>
          <w:rFonts w:hint="eastAsia" w:ascii="仿宋_GB2312" w:eastAsia="仿宋_GB2312"/>
          <w:color w:val="000000" w:themeColor="text1"/>
          <w:sz w:val="28"/>
          <w:szCs w:val="28"/>
          <w14:textFill>
            <w14:solidFill>
              <w14:schemeClr w14:val="tx1"/>
            </w14:solidFill>
          </w14:textFill>
        </w:rPr>
        <w:t xml:space="preserve"> </w:t>
      </w:r>
    </w:p>
    <w:p>
      <w:pPr>
        <w:pStyle w:val="12"/>
        <w:spacing w:line="34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扬中市人民医院拟对血透专用床采用竞争性磋商方式采购，欢迎符合资质的供应商前来参加投标。</w:t>
      </w:r>
    </w:p>
    <w:p>
      <w:pPr>
        <w:pStyle w:val="12"/>
        <w:numPr>
          <w:ilvl w:val="0"/>
          <w:numId w:val="1"/>
        </w:numPr>
        <w:spacing w:line="320" w:lineRule="exact"/>
        <w:rPr>
          <w:rFonts w:ascii="黑体" w:hAnsi="黑体" w:eastAsia="黑体" w:cs="黑体"/>
          <w:sz w:val="28"/>
          <w:szCs w:val="28"/>
        </w:rPr>
      </w:pPr>
      <w:r>
        <w:rPr>
          <w:rFonts w:hint="eastAsia" w:ascii="黑体" w:hAnsi="黑体" w:eastAsia="黑体" w:cs="黑体"/>
          <w:sz w:val="28"/>
          <w:szCs w:val="28"/>
        </w:rPr>
        <w:t>投标须知</w:t>
      </w:r>
    </w:p>
    <w:p>
      <w:pPr>
        <w:pStyle w:val="12"/>
        <w:spacing w:line="32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1.项目名称：扬中市人民医院血透专用床磋商采购</w:t>
      </w:r>
    </w:p>
    <w:p>
      <w:pPr>
        <w:spacing w:line="360" w:lineRule="auto"/>
        <w:ind w:firstLine="560" w:firstLineChars="200"/>
        <w:rPr>
          <w:rFonts w:ascii="仿宋" w:hAnsi="仿宋" w:eastAsia="仿宋" w:cs="仿宋"/>
          <w:bCs/>
          <w:sz w:val="28"/>
          <w:szCs w:val="28"/>
        </w:rPr>
      </w:pPr>
      <w:r>
        <w:rPr>
          <w:rFonts w:hint="eastAsia" w:ascii="仿宋_GB2312" w:eastAsia="仿宋_GB2312"/>
          <w:color w:val="000000" w:themeColor="text1"/>
          <w:sz w:val="28"/>
          <w:szCs w:val="28"/>
          <w14:textFill>
            <w14:solidFill>
              <w14:schemeClr w14:val="tx1"/>
            </w14:solidFill>
          </w14:textFill>
        </w:rPr>
        <w:t>2.采购需求：</w:t>
      </w:r>
    </w:p>
    <w:tbl>
      <w:tblPr>
        <w:tblStyle w:val="10"/>
        <w:tblW w:w="964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104"/>
        <w:gridCol w:w="2492"/>
        <w:gridCol w:w="404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1104" w:type="dxa"/>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品名</w:t>
            </w:r>
          </w:p>
        </w:tc>
        <w:tc>
          <w:tcPr>
            <w:tcW w:w="0" w:type="auto"/>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参考图片</w:t>
            </w:r>
          </w:p>
        </w:tc>
        <w:tc>
          <w:tcPr>
            <w:tcW w:w="4048" w:type="dxa"/>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技术参数</w:t>
            </w:r>
          </w:p>
        </w:tc>
        <w:tc>
          <w:tcPr>
            <w:tcW w:w="1275" w:type="dxa"/>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4" w:hRule="atLeast"/>
        </w:trPr>
        <w:tc>
          <w:tcPr>
            <w:tcW w:w="0" w:type="auto"/>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1104" w:type="dxa"/>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血透双摇床（手摇式病床）</w:t>
            </w:r>
          </w:p>
        </w:tc>
        <w:tc>
          <w:tcPr>
            <w:tcW w:w="0" w:type="auto"/>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rPr>
              <w:drawing>
                <wp:inline distT="0" distB="0" distL="114300" distR="114300">
                  <wp:extent cx="1353820" cy="786765"/>
                  <wp:effectExtent l="0" t="0" r="17780" b="13335"/>
                  <wp:docPr id="11" name="图片 3" descr="A25 YFC261K型医用床（双摇IV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A25 YFC261K型医用床（双摇IV型）"/>
                          <pic:cNvPicPr>
                            <a:picLocks noChangeAspect="1"/>
                          </pic:cNvPicPr>
                        </pic:nvPicPr>
                        <pic:blipFill>
                          <a:blip r:embed="rId4"/>
                          <a:stretch>
                            <a:fillRect/>
                          </a:stretch>
                        </pic:blipFill>
                        <pic:spPr>
                          <a:xfrm>
                            <a:off x="0" y="0"/>
                            <a:ext cx="1353820" cy="786765"/>
                          </a:xfrm>
                          <a:prstGeom prst="rect">
                            <a:avLst/>
                          </a:prstGeom>
                          <a:noFill/>
                          <a:ln>
                            <a:noFill/>
                          </a:ln>
                        </pic:spPr>
                      </pic:pic>
                    </a:graphicData>
                  </a:graphic>
                </wp:inline>
              </w:drawing>
            </w:r>
          </w:p>
        </w:tc>
        <w:tc>
          <w:tcPr>
            <w:tcW w:w="4048" w:type="dxa"/>
            <w:vAlign w:val="center"/>
          </w:tcPr>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床头：塑钢结构，床头两侧为ABS塑料罩，床头扶手为Φ31*1.5mmABS管制成，床头中间挡板为优质中密度板（米黄色）上下加ABS塑料挤出条组装而成，床头下端带PPR材料的凹凸式防撞胶，造型简洁明了，以便于医院护工擦洗，耐脏，美观。</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2、床面：优质冷轧钢板四块式冲孔床面，透气性好，美观牢固；床框方管尺寸为：30*70*1.5mm（长*宽*厚度），整床的外包：2130*870*540mm。</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3、护栏：六档铝合金护栏，不锈钢立杆，上下支架全套铁件模具化，改变常规的塑料件，将损坏频率降到最低限度，并带有锁件，防夹手装置，使用更方便、安全。</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4、餐桌：采用液压带阻尼装置翻板餐桌，灰白色木质餐桌面，餐桌放下后起缓冲作用，防止压伤病人、医护人员、陪护人员的手指。</w:t>
            </w:r>
          </w:p>
          <w:p>
            <w:pPr>
              <w:widowControl/>
              <w:numPr>
                <w:ilvl w:val="0"/>
                <w:numId w:val="2"/>
              </w:numPr>
              <w:snapToGrid w:val="0"/>
              <w:jc w:val="left"/>
              <w:textAlignment w:val="center"/>
              <w:rPr>
                <w:rFonts w:ascii="仿宋" w:hAnsi="仿宋" w:eastAsia="仿宋" w:cs="仿宋"/>
                <w:b/>
                <w:bCs/>
                <w:color w:val="000000"/>
                <w:kern w:val="0"/>
                <w:sz w:val="24"/>
                <w:szCs w:val="24"/>
                <w:lang w:bidi="ar"/>
              </w:rPr>
            </w:pPr>
            <w:r>
              <w:rPr>
                <w:rFonts w:hint="eastAsia" w:ascii="仿宋" w:hAnsi="仿宋" w:eastAsia="仿宋" w:cs="仿宋"/>
                <w:color w:val="000000"/>
                <w:kern w:val="0"/>
                <w:sz w:val="24"/>
                <w:szCs w:val="24"/>
                <w:lang w:bidi="ar"/>
              </w:rPr>
              <w:t>脚轮：▲（1）负重性能：脚轮加载180kg保持24h，脚轮无结构性损坏，轮子转动灵活。</w:t>
            </w:r>
            <w:r>
              <w:rPr>
                <w:rFonts w:hint="eastAsia" w:ascii="仿宋" w:hAnsi="仿宋" w:eastAsia="仿宋" w:cs="仿宋"/>
                <w:b/>
                <w:bCs/>
                <w:color w:val="000000"/>
                <w:kern w:val="0"/>
                <w:sz w:val="24"/>
                <w:szCs w:val="24"/>
                <w:lang w:bidi="ar"/>
              </w:rPr>
              <w:t>（提供投标单位或病床供应商为受检单位的SGS或CMA检测报告复印件，报告日期为招标公告发布之前，原件备查。）</w:t>
            </w:r>
          </w:p>
          <w:p>
            <w:pPr>
              <w:widowControl/>
              <w:snapToGrid w:val="0"/>
              <w:jc w:val="left"/>
              <w:textAlignment w:val="center"/>
              <w:rPr>
                <w:rFonts w:ascii="仿宋" w:hAnsi="仿宋" w:eastAsia="仿宋" w:cs="仿宋"/>
                <w:b/>
                <w:bCs/>
                <w:color w:val="000000"/>
                <w:kern w:val="0"/>
                <w:sz w:val="24"/>
                <w:szCs w:val="24"/>
                <w:lang w:bidi="ar"/>
              </w:rPr>
            </w:pPr>
            <w:r>
              <w:rPr>
                <w:rFonts w:hint="eastAsia" w:ascii="仿宋" w:hAnsi="仿宋" w:eastAsia="仿宋" w:cs="仿宋"/>
                <w:color w:val="000000"/>
                <w:kern w:val="0"/>
                <w:sz w:val="24"/>
                <w:szCs w:val="24"/>
                <w:lang w:bidi="ar"/>
              </w:rPr>
              <w:t>▲（2）行走性能：无松动、变形、损坏，转动及转向功能正常。</w:t>
            </w:r>
            <w:r>
              <w:rPr>
                <w:rFonts w:hint="eastAsia" w:ascii="仿宋" w:hAnsi="仿宋" w:eastAsia="仿宋" w:cs="仿宋"/>
                <w:b/>
                <w:bCs/>
                <w:color w:val="000000"/>
                <w:kern w:val="0"/>
                <w:sz w:val="24"/>
                <w:szCs w:val="24"/>
                <w:lang w:bidi="ar"/>
              </w:rPr>
              <w:t>（提供投标单位或病床供应商为受检单位的SGS或CMA检测报告复印件，报告日期为招标公告发布之前，原件备查。）</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▲（3）脚轮具有静音、防卷发设计。</w:t>
            </w:r>
            <w:r>
              <w:rPr>
                <w:rFonts w:hint="eastAsia" w:ascii="仿宋" w:hAnsi="仿宋" w:eastAsia="仿宋" w:cs="仿宋"/>
                <w:b/>
                <w:bCs/>
                <w:color w:val="000000"/>
                <w:kern w:val="0"/>
                <w:sz w:val="24"/>
                <w:szCs w:val="24"/>
                <w:lang w:bidi="ar"/>
              </w:rPr>
              <w:t>（提供投标单位或病床供应商为受检单位的SGS或CMA检测报告复印件，报告日期为招标公告发布之前，原件备查。）</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6、摇手：烟灰色，ABS固定式，与床头配套协调。</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7、丝杆：采用加长铜罗母，并且有双向打滑限位之功能，内有适量黄油，使丝杆传动灵活、耐用，全封闭式，无灰尘进入。</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▲8、粉末喷涂工艺，要求：“电泳涂装+粉末喷涂”（复式喷涂）新工艺，有效提高了产品涂层的质量和综合性能。</w:t>
            </w:r>
            <w:r>
              <w:rPr>
                <w:rFonts w:hint="eastAsia" w:ascii="仿宋" w:hAnsi="仿宋" w:eastAsia="仿宋" w:cs="仿宋"/>
                <w:b/>
                <w:bCs/>
                <w:color w:val="000000"/>
                <w:kern w:val="0"/>
                <w:sz w:val="24"/>
                <w:szCs w:val="24"/>
                <w:lang w:bidi="ar"/>
              </w:rPr>
              <w:t>（提供投标单位或病床制造厂家电泳流水线、喷涂流水线采购发票复印件，购买日期为招标公告前）</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000000"/>
                <w:kern w:val="0"/>
                <w:sz w:val="24"/>
                <w:szCs w:val="24"/>
                <w:lang w:bidi="ar"/>
              </w:rPr>
              <w:t>9、粉末通过“GB/T 21866-2008抗菌涂料（漆膜）抗菌性测定法和抗菌效果”检测方法，三种细菌（金黄色葡萄球菌、藤黄微球菌、大肠埃希氏菌）抗菌率均≥99.2%。</w:t>
            </w:r>
            <w:r>
              <w:rPr>
                <w:rFonts w:hint="eastAsia" w:ascii="仿宋" w:hAnsi="仿宋" w:eastAsia="仿宋" w:cs="仿宋"/>
                <w:b/>
                <w:bCs/>
                <w:color w:val="000000"/>
                <w:kern w:val="0"/>
                <w:sz w:val="24"/>
                <w:szCs w:val="24"/>
                <w:lang w:bidi="ar"/>
              </w:rPr>
              <w:t>（提供投标单位或病床制造厂家为受检单位的SGS或CMA检测报告复印件）</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color w:val="000000"/>
                <w:kern w:val="0"/>
                <w:sz w:val="24"/>
                <w:szCs w:val="24"/>
                <w:lang w:bidi="ar"/>
              </w:rPr>
              <w:t>投标单位或病床制造厂家SGS或CMA检测报告，报告日期为招标公告发布之前）。</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▲11、焊接工艺采用机器人焊接工艺</w:t>
            </w:r>
            <w:r>
              <w:rPr>
                <w:rFonts w:hint="eastAsia" w:ascii="仿宋" w:hAnsi="仿宋" w:eastAsia="仿宋" w:cs="仿宋"/>
                <w:b/>
                <w:bCs/>
                <w:color w:val="000000"/>
                <w:kern w:val="0"/>
                <w:sz w:val="24"/>
                <w:szCs w:val="24"/>
                <w:lang w:bidi="ar"/>
              </w:rPr>
              <w:t>（提供投标单位或病床制造厂家焊接机器人购置发票复印件，购买日期为招标公告前）。</w:t>
            </w:r>
          </w:p>
        </w:tc>
        <w:tc>
          <w:tcPr>
            <w:tcW w:w="1275" w:type="dxa"/>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104" w:type="dxa"/>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床垫</w:t>
            </w:r>
          </w:p>
        </w:tc>
        <w:tc>
          <w:tcPr>
            <w:tcW w:w="0" w:type="auto"/>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rPr>
              <w:drawing>
                <wp:inline distT="0" distB="0" distL="114300" distR="114300">
                  <wp:extent cx="1163955" cy="1196340"/>
                  <wp:effectExtent l="0" t="0" r="17145" b="3810"/>
                  <wp:docPr id="15" name="图片 4" descr="3cm椰丝+5cm普通海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3cm椰丝+5cm普通海绵"/>
                          <pic:cNvPicPr>
                            <a:picLocks noChangeAspect="1"/>
                          </pic:cNvPicPr>
                        </pic:nvPicPr>
                        <pic:blipFill>
                          <a:blip r:embed="rId5"/>
                          <a:stretch>
                            <a:fillRect/>
                          </a:stretch>
                        </pic:blipFill>
                        <pic:spPr>
                          <a:xfrm>
                            <a:off x="0" y="0"/>
                            <a:ext cx="1163955" cy="1196340"/>
                          </a:xfrm>
                          <a:prstGeom prst="rect">
                            <a:avLst/>
                          </a:prstGeom>
                          <a:noFill/>
                          <a:ln>
                            <a:noFill/>
                          </a:ln>
                        </pic:spPr>
                      </pic:pic>
                    </a:graphicData>
                  </a:graphic>
                </wp:inline>
              </w:drawing>
            </w:r>
          </w:p>
        </w:tc>
        <w:tc>
          <w:tcPr>
            <w:tcW w:w="4048" w:type="dxa"/>
            <w:vAlign w:val="center"/>
          </w:tcPr>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1、床垫的套子为防水布制作，床垫套防蛀、防腐、防水、透气，带有拉链，便于更换清洗。</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2、内芯为5cm海绵＋3cm棕麻。</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3、床垫套侧面带透气孔。</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000000"/>
                <w:kern w:val="0"/>
                <w:sz w:val="24"/>
                <w:szCs w:val="24"/>
                <w:lang w:bidi="ar"/>
              </w:rPr>
              <w:t>4、海绵密度为≥35密度。</w:t>
            </w:r>
            <w:r>
              <w:rPr>
                <w:rFonts w:hint="eastAsia" w:ascii="仿宋" w:hAnsi="仿宋" w:eastAsia="仿宋" w:cs="仿宋"/>
                <w:b/>
                <w:bCs/>
                <w:color w:val="000000"/>
                <w:kern w:val="0"/>
                <w:sz w:val="24"/>
                <w:szCs w:val="24"/>
                <w:lang w:bidi="ar"/>
              </w:rPr>
              <w:t>（提供投标单位或床垫制造厂家SGS或CMA检测报告，报告日期为招标公告发布之前）</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5、床垫的厚度为8cm。</w:t>
            </w:r>
          </w:p>
          <w:p>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color w:val="000000"/>
                <w:kern w:val="0"/>
                <w:sz w:val="24"/>
                <w:szCs w:val="24"/>
                <w:lang w:bidi="ar"/>
              </w:rPr>
              <w:t>6、床垫整体甲醛含量为0。</w:t>
            </w:r>
            <w:r>
              <w:rPr>
                <w:rFonts w:hint="eastAsia" w:ascii="仿宋" w:hAnsi="仿宋" w:eastAsia="仿宋" w:cs="仿宋"/>
                <w:b/>
                <w:bCs/>
                <w:color w:val="000000"/>
                <w:kern w:val="0"/>
                <w:sz w:val="24"/>
                <w:szCs w:val="24"/>
                <w:lang w:bidi="ar"/>
              </w:rPr>
              <w:t>（提供投标单位或床垫制造厂家SGS或CMA检测报告，报告日期为招标公告发布之前）</w:t>
            </w:r>
          </w:p>
        </w:tc>
        <w:tc>
          <w:tcPr>
            <w:tcW w:w="1275" w:type="dxa"/>
            <w:vAlign w:val="center"/>
          </w:tcPr>
          <w:p>
            <w:pPr>
              <w:widowControl/>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12张</w:t>
            </w:r>
          </w:p>
        </w:tc>
      </w:tr>
    </w:tbl>
    <w:p>
      <w:pPr>
        <w:pStyle w:val="12"/>
        <w:spacing w:line="320" w:lineRule="exact"/>
        <w:ind w:firstLine="560"/>
        <w:rPr>
          <w:rFonts w:ascii="仿宋_GB2312" w:eastAsia="仿宋_GB2312"/>
          <w:color w:val="000000" w:themeColor="text1"/>
          <w:sz w:val="28"/>
          <w:szCs w:val="28"/>
          <w14:textFill>
            <w14:solidFill>
              <w14:schemeClr w14:val="tx1"/>
            </w14:solidFill>
          </w14:textFill>
        </w:rPr>
      </w:pPr>
    </w:p>
    <w:p>
      <w:pPr>
        <w:pStyle w:val="12"/>
        <w:spacing w:line="320" w:lineRule="exact"/>
        <w:ind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3.服务期</w:t>
      </w:r>
      <w:r>
        <w:rPr>
          <w:rFonts w:ascii="仿宋_GB2312" w:eastAsia="仿宋_GB2312"/>
          <w:color w:val="000000" w:themeColor="text1"/>
          <w:sz w:val="28"/>
          <w:szCs w:val="28"/>
          <w14:textFill>
            <w14:solidFill>
              <w14:schemeClr w14:val="tx1"/>
            </w14:solidFill>
          </w14:textFill>
        </w:rPr>
        <w:t>：本项目合同期限为</w:t>
      </w:r>
      <w:r>
        <w:rPr>
          <w:rFonts w:hint="eastAsia" w:ascii="仿宋_GB2312" w:eastAsia="仿宋_GB2312"/>
          <w:color w:val="000000" w:themeColor="text1"/>
          <w:sz w:val="28"/>
          <w:szCs w:val="28"/>
          <w14:textFill>
            <w14:solidFill>
              <w14:schemeClr w14:val="tx1"/>
            </w14:solidFill>
          </w14:textFill>
        </w:rPr>
        <w:t>3</w:t>
      </w:r>
      <w:r>
        <w:rPr>
          <w:rFonts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14:textFill>
            <w14:solidFill>
              <w14:schemeClr w14:val="tx1"/>
            </w14:solidFill>
          </w14:textFill>
        </w:rPr>
        <w:t>按需</w:t>
      </w:r>
      <w:r>
        <w:rPr>
          <w:rFonts w:ascii="仿宋_GB2312" w:eastAsia="仿宋_GB2312"/>
          <w:color w:val="000000" w:themeColor="text1"/>
          <w:sz w:val="28"/>
          <w:szCs w:val="28"/>
          <w14:textFill>
            <w14:solidFill>
              <w14:schemeClr w14:val="tx1"/>
            </w14:solidFill>
          </w14:textFill>
        </w:rPr>
        <w:t>下单，单次订单</w:t>
      </w:r>
      <w:r>
        <w:rPr>
          <w:rFonts w:hint="eastAsia" w:ascii="仿宋_GB2312" w:eastAsia="仿宋_GB2312"/>
          <w:color w:val="000000" w:themeColor="text1"/>
          <w:sz w:val="28"/>
          <w:szCs w:val="28"/>
          <w14:textFill>
            <w14:solidFill>
              <w14:schemeClr w14:val="tx1"/>
            </w14:solidFill>
          </w14:textFill>
        </w:rPr>
        <w:t>20</w:t>
      </w:r>
      <w:r>
        <w:rPr>
          <w:rFonts w:ascii="仿宋_GB2312" w:eastAsia="仿宋_GB2312"/>
          <w:color w:val="000000" w:themeColor="text1"/>
          <w:sz w:val="28"/>
          <w:szCs w:val="28"/>
          <w14:textFill>
            <w14:solidFill>
              <w14:schemeClr w14:val="tx1"/>
            </w14:solidFill>
          </w14:textFill>
        </w:rPr>
        <w:t>天内完成配送。合同每满1年，经双方协商一致，可续签下一年度合同。续签应在当年度合同期满前【30】日内，由双方另行签订书面协议。</w:t>
      </w:r>
    </w:p>
    <w:p>
      <w:pPr>
        <w:pStyle w:val="12"/>
        <w:spacing w:line="320" w:lineRule="exact"/>
        <w:ind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4.预算价格：</w:t>
      </w:r>
      <w:r>
        <w:rPr>
          <w:rFonts w:hint="eastAsia" w:ascii="仿宋_GB2312" w:eastAsia="仿宋_GB2312"/>
          <w:b/>
          <w:bCs/>
          <w:color w:val="000000" w:themeColor="text1"/>
          <w:sz w:val="28"/>
          <w:szCs w:val="28"/>
          <w14:textFill>
            <w14:solidFill>
              <w14:schemeClr w14:val="tx1"/>
            </w14:solidFill>
          </w14:textFill>
        </w:rPr>
        <w:t>2500元/张</w:t>
      </w:r>
      <w:r>
        <w:rPr>
          <w:rFonts w:hint="eastAsia" w:ascii="仿宋_GB2312" w:eastAsia="仿宋_GB2312"/>
          <w:color w:val="000000" w:themeColor="text1"/>
          <w:sz w:val="28"/>
          <w:szCs w:val="28"/>
          <w14:textFill>
            <w14:solidFill>
              <w14:schemeClr w14:val="tx1"/>
            </w14:solidFill>
          </w14:textFill>
        </w:rPr>
        <w:t>，</w:t>
      </w:r>
      <w:bookmarkStart w:id="24" w:name="_GoBack"/>
      <w:bookmarkEnd w:id="24"/>
      <w:r>
        <w:rPr>
          <w:rFonts w:hint="eastAsia" w:ascii="仿宋_GB2312" w:eastAsia="仿宋_GB2312"/>
          <w:color w:val="000000" w:themeColor="text1"/>
          <w:sz w:val="28"/>
          <w:szCs w:val="28"/>
          <w14:textFill>
            <w14:solidFill>
              <w14:schemeClr w14:val="tx1"/>
            </w14:solidFill>
          </w14:textFill>
        </w:rPr>
        <w:t>超过预算价为无效报价。</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5.报名时间：请在2026年6月</w:t>
      </w:r>
      <w:r>
        <w:rPr>
          <w:rFonts w:hint="eastAsia" w:ascii="仿宋_GB2312" w:eastAsia="仿宋_GB2312"/>
          <w:color w:val="000000" w:themeColor="text1"/>
          <w:sz w:val="28"/>
          <w:szCs w:val="28"/>
          <w:lang w:val="en-US" w:eastAsia="zh-CN"/>
          <w14:textFill>
            <w14:solidFill>
              <w14:schemeClr w14:val="tx1"/>
            </w14:solidFill>
          </w14:textFill>
        </w:rPr>
        <w:t>15</w:t>
      </w:r>
      <w:r>
        <w:rPr>
          <w:rFonts w:hint="eastAsia" w:ascii="仿宋_GB2312" w:eastAsia="仿宋_GB2312"/>
          <w:color w:val="000000" w:themeColor="text1"/>
          <w:sz w:val="28"/>
          <w:szCs w:val="28"/>
          <w14:textFill>
            <w14:solidFill>
              <w14:schemeClr w14:val="tx1"/>
            </w14:solidFill>
          </w14:textFill>
        </w:rPr>
        <w:t>日17时前报名。</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6.报名方式：</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6.1现场报名：扬中市人民医院门诊四楼南区采购中心办公室,请携带营业执照复印件、授权委托书复印件。</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6.2电子邮箱报名：请供应商将报名登记资料的电子扫描件（营业执照复印件、授权委托书复印件）发送至Yzrycgzx@163.com并电话告知，项目联系电话：0511-88264660（工作日）。</w:t>
      </w:r>
    </w:p>
    <w:p>
      <w:pPr>
        <w:pStyle w:val="12"/>
        <w:numPr>
          <w:ilvl w:val="0"/>
          <w:numId w:val="3"/>
        </w:numPr>
        <w:spacing w:line="32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投标文件的递交：投标单位须在2026年6月</w:t>
      </w:r>
      <w:r>
        <w:rPr>
          <w:rFonts w:hint="eastAsia" w:ascii="仿宋_GB2312" w:eastAsia="仿宋_GB2312"/>
          <w:color w:val="000000" w:themeColor="text1"/>
          <w:sz w:val="28"/>
          <w:szCs w:val="28"/>
          <w:lang w:val="en-US" w:eastAsia="zh-CN"/>
          <w14:textFill>
            <w14:solidFill>
              <w14:schemeClr w14:val="tx1"/>
            </w14:solidFill>
          </w14:textFill>
        </w:rPr>
        <w:t>22</w:t>
      </w:r>
      <w:r>
        <w:rPr>
          <w:rFonts w:hint="eastAsia" w:ascii="仿宋_GB2312" w:eastAsia="仿宋_GB2312"/>
          <w:color w:val="000000" w:themeColor="text1"/>
          <w:sz w:val="28"/>
          <w:szCs w:val="28"/>
          <w14:textFill>
            <w14:solidFill>
              <w14:schemeClr w14:val="tx1"/>
            </w14:solidFill>
          </w14:textFill>
        </w:rPr>
        <w:t>日14时30分准时现场参与磋商开标会议，地点暂设置在门诊五楼会议室，携密封投标文件，联系电话：0511-88264660。</w:t>
      </w:r>
    </w:p>
    <w:p>
      <w:pPr>
        <w:pStyle w:val="12"/>
        <w:spacing w:line="320" w:lineRule="exact"/>
        <w:rPr>
          <w:rFonts w:ascii="仿宋_GB2312" w:eastAsia="仿宋_GB2312"/>
          <w:color w:val="000000" w:themeColor="text1"/>
          <w:sz w:val="28"/>
          <w:szCs w:val="28"/>
          <w14:textFill>
            <w14:solidFill>
              <w14:schemeClr w14:val="tx1"/>
            </w14:solidFill>
          </w14:textFill>
        </w:rPr>
      </w:pPr>
    </w:p>
    <w:p>
      <w:pPr>
        <w:pStyle w:val="12"/>
        <w:numPr>
          <w:ilvl w:val="0"/>
          <w:numId w:val="1"/>
        </w:numPr>
        <w:spacing w:line="32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投标人资格要求</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1、本项目通用资格要求，满足《中华人民共和国政府采购法》第二十二条规定，并提供证明材料(包括但不限于)：</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A.具有独立承担民事责任的能力（提供法人或者其他组织的营业执照等证明文件）；</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B.法定代表人/负责人授权委托书或法定代表人身份证明（原件）；</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C.具有良好的商业信誉和健全的财务会计制度【提供2025年度财务报告（成立不满一年的提供至少一个月财务报告），或银行出具的资信证明，或财政部门认可的政府采购专业担保机构出具的投标担保函】；</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D.具有履行合同所必需的设备和专业技术能力；</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E.提供参加本次采购活动前三年内，在经营活动中没有重大违法记录的承诺函；</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F.具有工商注册所在地相关部门提供的企业纳税的证明材料（</w:t>
      </w:r>
      <w:r>
        <w:rPr>
          <w:rFonts w:hint="eastAsia" w:ascii="仿宋_GB2312" w:eastAsia="仿宋_GB2312"/>
          <w:color w:val="000000" w:themeColor="text1"/>
          <w:sz w:val="28"/>
          <w:szCs w:val="28"/>
          <w:lang w:val="zh-TW" w:eastAsia="zh-TW"/>
          <w14:textFill>
            <w14:solidFill>
              <w14:schemeClr w14:val="tx1"/>
            </w14:solidFill>
          </w14:textFill>
        </w:rPr>
        <w:t>参加本次采购活动前6个月内任一个月的缴税证明</w:t>
      </w:r>
      <w:r>
        <w:rPr>
          <w:rFonts w:hint="eastAsia" w:ascii="仿宋_GB2312" w:eastAsia="仿宋_GB2312"/>
          <w:color w:val="000000" w:themeColor="text1"/>
          <w:sz w:val="28"/>
          <w:szCs w:val="28"/>
          <w:lang w:val="zh-TW"/>
          <w14:textFill>
            <w14:solidFill>
              <w14:schemeClr w14:val="tx1"/>
            </w14:solidFill>
          </w14:textFill>
        </w:rPr>
        <w:t>，事业单位请提供相关证明材料</w:t>
      </w:r>
      <w:r>
        <w:rPr>
          <w:rFonts w:hint="eastAsia" w:ascii="仿宋_GB2312" w:eastAsia="仿宋_GB2312"/>
          <w:color w:val="000000" w:themeColor="text1"/>
          <w:sz w:val="28"/>
          <w:szCs w:val="28"/>
          <w14:textFill>
            <w14:solidFill>
              <w14:schemeClr w14:val="tx1"/>
            </w14:solidFill>
          </w14:textFill>
        </w:rPr>
        <w:t>）；</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G.具有工商注册所在地相关部门提供的社保缴费良好记录的证明材料（</w:t>
      </w:r>
      <w:r>
        <w:rPr>
          <w:rFonts w:hint="eastAsia" w:ascii="仿宋_GB2312" w:eastAsia="仿宋_GB2312"/>
          <w:color w:val="000000" w:themeColor="text1"/>
          <w:sz w:val="28"/>
          <w:szCs w:val="28"/>
          <w:lang w:val="zh-TW" w:eastAsia="zh-TW"/>
          <w14:textFill>
            <w14:solidFill>
              <w14:schemeClr w14:val="tx1"/>
            </w14:solidFill>
          </w14:textFill>
        </w:rPr>
        <w:t>参加本次采购活动前6个月内任一个月</w:t>
      </w:r>
      <w:r>
        <w:rPr>
          <w:rFonts w:hint="eastAsia" w:ascii="仿宋_GB2312" w:eastAsia="仿宋_GB2312"/>
          <w:color w:val="000000" w:themeColor="text1"/>
          <w:sz w:val="28"/>
          <w:szCs w:val="28"/>
          <w14:textFill>
            <w14:solidFill>
              <w14:schemeClr w14:val="tx1"/>
            </w14:solidFill>
          </w14:textFill>
        </w:rPr>
        <w:t>的</w:t>
      </w:r>
      <w:r>
        <w:rPr>
          <w:rFonts w:hint="eastAsia" w:ascii="仿宋_GB2312" w:eastAsia="仿宋_GB2312"/>
          <w:color w:val="000000" w:themeColor="text1"/>
          <w:sz w:val="28"/>
          <w:szCs w:val="28"/>
          <w:lang w:val="zh-TW" w:eastAsia="zh-TW"/>
          <w14:textFill>
            <w14:solidFill>
              <w14:schemeClr w14:val="tx1"/>
            </w14:solidFill>
          </w14:textFill>
        </w:rPr>
        <w:t>缴社会保险费证明</w:t>
      </w:r>
      <w:r>
        <w:rPr>
          <w:rFonts w:hint="eastAsia" w:ascii="仿宋_GB2312" w:eastAsia="仿宋_GB2312"/>
          <w:color w:val="000000" w:themeColor="text1"/>
          <w:sz w:val="28"/>
          <w:szCs w:val="28"/>
          <w14:textFill>
            <w14:solidFill>
              <w14:schemeClr w14:val="tx1"/>
            </w14:solidFill>
          </w14:textFill>
        </w:rPr>
        <w:t>）；</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H.供应商未被列入失信被执行人、重大税收违法案件当事人名单、严重违法失信行为记录名单（以资格审查结束前“‘信用中国’、‘中国政府采购’”查询结果为准）。</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注：①、按扬财购〔2022〕17号《关于进一步降低政府采购活动成本减轻政府采购供应商负担的通知》本项目申请人的资格条件采取“信用承诺制”，资格要求第C至第G项，供应商可选择提供资格承诺函，在响应文件中无需再提供与上述五项相关的证明材料即可参加采购活动。②、供应商可自行选择是否提供承诺函，若不提供承诺函的，应按磋商文件要求提供相应的证明材料。③、供应商应当遵循诚实信用原则，不得作虚假承诺。供应商承诺不实的，属于提供虚假材料谋取中标、成交，应承担相应的法律责任。</w:t>
      </w:r>
    </w:p>
    <w:p>
      <w:pPr>
        <w:pStyle w:val="12"/>
        <w:spacing w:line="320" w:lineRule="exact"/>
        <w:ind w:firstLine="556"/>
        <w:jc w:val="left"/>
        <w:rPr>
          <w:rFonts w:ascii="仿宋_GB2312" w:eastAsia="仿宋_GB2312"/>
          <w:color w:val="000000" w:themeColor="text1"/>
          <w:sz w:val="28"/>
          <w:szCs w:val="28"/>
          <w14:textFill>
            <w14:solidFill>
              <w14:schemeClr w14:val="tx1"/>
            </w14:solidFill>
          </w14:textFill>
        </w:rPr>
      </w:pPr>
    </w:p>
    <w:p>
      <w:pPr>
        <w:pStyle w:val="12"/>
        <w:numPr>
          <w:ilvl w:val="0"/>
          <w:numId w:val="1"/>
        </w:numPr>
        <w:spacing w:line="32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投标文件格式</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文件包括：</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1．报价单,需包含单价；</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2．投标人资格证明材料：营业执照、授权委托书复印件等（详见第二大项）；</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参数相关检测报告；</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质保方案及承诺。</w:t>
      </w:r>
    </w:p>
    <w:p>
      <w:pPr>
        <w:pStyle w:val="12"/>
        <w:spacing w:line="3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注:以上投标资料应加盖公章。</w:t>
      </w:r>
    </w:p>
    <w:p>
      <w:pPr>
        <w:pStyle w:val="12"/>
        <w:spacing w:line="320" w:lineRule="exact"/>
        <w:rPr>
          <w:rFonts w:hint="eastAsia" w:ascii="黑体" w:hAnsi="黑体" w:eastAsia="黑体" w:cs="黑体"/>
          <w:color w:val="000000" w:themeColor="text1"/>
          <w:sz w:val="28"/>
          <w:szCs w:val="28"/>
          <w14:textFill>
            <w14:solidFill>
              <w14:schemeClr w14:val="tx1"/>
            </w14:solidFill>
          </w14:textFill>
        </w:rPr>
      </w:pPr>
      <w:bookmarkStart w:id="0" w:name="_Toc4950"/>
      <w:bookmarkStart w:id="1" w:name="_Toc29619"/>
      <w:bookmarkStart w:id="2" w:name="_Toc12689"/>
      <w:bookmarkStart w:id="3" w:name="_Toc27521"/>
      <w:bookmarkStart w:id="4" w:name="_Toc29720"/>
      <w:bookmarkStart w:id="5" w:name="_Toc18498"/>
      <w:r>
        <w:rPr>
          <w:rFonts w:hint="eastAsia" w:ascii="黑体" w:hAnsi="黑体" w:eastAsia="黑体" w:cs="黑体"/>
          <w:color w:val="000000" w:themeColor="text1"/>
          <w:sz w:val="28"/>
          <w:szCs w:val="28"/>
          <w14:textFill>
            <w14:solidFill>
              <w14:schemeClr w14:val="tx1"/>
            </w14:solidFill>
          </w14:textFill>
        </w:rPr>
        <w:t>四、开标与评标</w:t>
      </w:r>
      <w:bookmarkEnd w:id="0"/>
      <w:bookmarkEnd w:id="1"/>
      <w:bookmarkEnd w:id="2"/>
      <w:bookmarkEnd w:id="3"/>
      <w:bookmarkEnd w:id="4"/>
      <w:bookmarkEnd w:id="5"/>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开标及评标委员会组成</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1.1采购人</w:t>
      </w:r>
      <w:r>
        <w:rPr>
          <w:rFonts w:hint="eastAsia" w:ascii="仿宋" w:hAnsi="仿宋" w:eastAsia="仿宋" w:cs="仿宋"/>
          <w:color w:val="000000" w:themeColor="text1"/>
          <w:sz w:val="28"/>
          <w:szCs w:val="28"/>
          <w14:textFill>
            <w14:solidFill>
              <w14:schemeClr w14:val="tx1"/>
            </w14:solidFill>
          </w14:textFill>
        </w:rPr>
        <w:t>将在规定的时间和地点组织磋商。供应商须由法人代表或委托代理（具授权函）代表携带身份证等有效证件准时参加磋商会议，并签名报到以证明其出席。</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磋商时，应当由供应商或者其推选的代表检查磋商响应文件的密封情况；经确认无误后，由采购</w:t>
      </w:r>
      <w:r>
        <w:rPr>
          <w:rFonts w:hint="eastAsia" w:ascii="仿宋" w:hAnsi="仿宋" w:eastAsia="仿宋" w:cs="仿宋"/>
          <w:color w:val="000000" w:themeColor="text1"/>
          <w:sz w:val="28"/>
          <w:szCs w:val="28"/>
          <w:lang w:eastAsia="zh-CN"/>
          <w14:textFill>
            <w14:solidFill>
              <w14:schemeClr w14:val="tx1"/>
            </w14:solidFill>
          </w14:textFill>
        </w:rPr>
        <w:t>方</w:t>
      </w:r>
      <w:r>
        <w:rPr>
          <w:rFonts w:hint="eastAsia" w:ascii="仿宋" w:hAnsi="仿宋" w:eastAsia="仿宋" w:cs="仿宋"/>
          <w:color w:val="000000" w:themeColor="text1"/>
          <w:sz w:val="28"/>
          <w:szCs w:val="28"/>
          <w14:textFill>
            <w14:solidFill>
              <w14:schemeClr w14:val="tx1"/>
            </w14:solidFill>
          </w14:textFill>
        </w:rPr>
        <w:t>工作人员宣布供应商名称和磋商文件规定的需要宣布的其他内容。</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.3磋商时按磋商签到的顺序分别进行。</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.4磋商小组将由三人或三人以上单数的技术专家、经济专家等专家组成。</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.5按照规定，同意撤回的磋商响应文件将不予开封。</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对磋商响应文件的初审</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.1磋商响应文件初审分为资格性检查和符合性检查。</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资格性检查：依据法律法规和磋商文件的规定，对磋商响应文件中的资格证明文件等进行审查，以确定磋商供应商是否具备磋商资格。</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符合性检查：依据磋商文件的规定，从磋商响应文件的有效性、完整性和对磋商文件的响应程度进行审查，以确定是否对磋商文件的实质性要求作出响应。</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.2开标后，本项目由采购人代表在评标前进行资格性和符合性审查，审查时发现下列情况之一的按照无效磋商处理。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 1 \* GB3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①</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未按照磋商文件规定要求密封、签署、盖章的；</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②</w:t>
      </w:r>
      <w:r>
        <w:rPr>
          <w:rFonts w:hint="eastAsia" w:ascii="仿宋" w:hAnsi="仿宋" w:eastAsia="仿宋" w:cs="仿宋"/>
          <w:color w:val="000000" w:themeColor="text1"/>
          <w:sz w:val="28"/>
          <w:szCs w:val="28"/>
          <w14:textFill>
            <w14:solidFill>
              <w14:schemeClr w14:val="tx1"/>
            </w14:solidFill>
          </w14:textFill>
        </w:rPr>
        <w:t>不具备磋商文件中规定的资格要求的；</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③</w:t>
      </w:r>
      <w:r>
        <w:rPr>
          <w:rFonts w:hint="eastAsia" w:ascii="仿宋" w:hAnsi="仿宋" w:eastAsia="仿宋" w:cs="仿宋"/>
          <w:color w:val="000000" w:themeColor="text1"/>
          <w:sz w:val="28"/>
          <w:szCs w:val="28"/>
          <w14:textFill>
            <w14:solidFill>
              <w14:schemeClr w14:val="tx1"/>
            </w14:solidFill>
          </w14:textFill>
        </w:rPr>
        <w:t>不符合法律、法规和磋商文件中规定的其他实质性要求的；</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④</w:t>
      </w:r>
      <w:r>
        <w:rPr>
          <w:rFonts w:hint="eastAsia" w:ascii="仿宋" w:hAnsi="仿宋" w:eastAsia="仿宋" w:cs="仿宋"/>
          <w:color w:val="000000" w:themeColor="text1"/>
          <w:sz w:val="28"/>
          <w:szCs w:val="28"/>
          <w14:textFill>
            <w14:solidFill>
              <w14:schemeClr w14:val="tx1"/>
            </w14:solidFill>
          </w14:textFill>
        </w:rPr>
        <w:t>报价高于磋商文件中规定的预算金额或者最高限价的；</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⑤</w:t>
      </w:r>
      <w:r>
        <w:rPr>
          <w:rFonts w:hint="eastAsia" w:ascii="仿宋" w:hAnsi="仿宋" w:eastAsia="仿宋" w:cs="仿宋"/>
          <w:color w:val="000000" w:themeColor="text1"/>
          <w:sz w:val="28"/>
          <w:szCs w:val="28"/>
          <w14:textFill>
            <w14:solidFill>
              <w14:schemeClr w14:val="tx1"/>
            </w14:solidFill>
          </w14:textFill>
        </w:rPr>
        <w:t>磋商响应文件含有采购人不能接受的附加条件的；</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⑥</w:t>
      </w:r>
      <w:r>
        <w:rPr>
          <w:rFonts w:hint="eastAsia" w:ascii="仿宋" w:hAnsi="仿宋" w:eastAsia="仿宋" w:cs="仿宋"/>
          <w:color w:val="000000" w:themeColor="text1"/>
          <w:sz w:val="28"/>
          <w:szCs w:val="28"/>
          <w14:textFill>
            <w14:solidFill>
              <w14:schemeClr w14:val="tx1"/>
            </w14:solidFill>
          </w14:textFill>
        </w:rPr>
        <w:t>法律、法规和磋商文件规定的其他无效情形。</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.3为有助于对磋商响应文件的审查、评价和比较，采购人代表有权要求供应商对磋商响应文件中含义不明确的内容作必要的澄清或说明，有关澄清或说明的内容应以书面形式提交。</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.4对供应商未通过资格性审查、符合性审查的原因，采购人代表将在现场告知，并以书面方式请未通过供应商予以确认。</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.5磋商小组将允许修改磋商响应文件中不构成重大偏离的、微小的、非正规的、不一致的或不规则的地方，但这些修改不能影响任何供应商相应的名次排列。</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6在详细评定之前，磋商小组将首先审查每份磋商响应文件是否实质性响应了磋商文件的要求。实质性响应的应该是与磋商文件要求的全部条款、条件和规定相符，没有重大偏离或保留的响应。所谓重大偏离或保留是指影响合同的内容、服务质量；或者在实质上与磋商文件不一致，而且限制了合同中甲方的权利或供应商的义务，纠正这些偏离或保留将会对其他实质上响应要求的供应商的竞争地位产生不公正的影响。磋商小组决定磋商响应文件的响应性只根据磋商响应文件本身的内容，而不寻求外部的证据。</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磋商响应文件的评价和比较</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.1磋商小组将对确定为实质性响应磋商文件要求的磋商响应文件进行评价和比较。评审后，按累计得分由高到低顺序排名，得分相同的，按磋商报价由低到高顺序排名，得分且磋商报价相同的，按技术</w:t>
      </w:r>
      <w:r>
        <w:rPr>
          <w:rFonts w:hint="eastAsia" w:ascii="仿宋" w:hAnsi="仿宋" w:eastAsia="仿宋" w:cs="仿宋"/>
          <w:color w:val="000000" w:themeColor="text1"/>
          <w:sz w:val="28"/>
          <w:szCs w:val="28"/>
          <w:lang w:eastAsia="zh-CN"/>
          <w14:textFill>
            <w14:solidFill>
              <w14:schemeClr w14:val="tx1"/>
            </w14:solidFill>
          </w14:textFill>
        </w:rPr>
        <w:t>方案</w:t>
      </w:r>
      <w:r>
        <w:rPr>
          <w:rFonts w:hint="eastAsia" w:ascii="仿宋" w:hAnsi="仿宋" w:eastAsia="仿宋" w:cs="仿宋"/>
          <w:color w:val="000000" w:themeColor="text1"/>
          <w:sz w:val="28"/>
          <w:szCs w:val="28"/>
          <w14:textFill>
            <w14:solidFill>
              <w14:schemeClr w14:val="tx1"/>
            </w14:solidFill>
          </w14:textFill>
        </w:rPr>
        <w:t>优劣顺序排名。</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.2评标方法：综合评分法，总分为100分。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.3评分计算办法：评分计算得分均保留二位小数，评标项目每项最高得分均不得超过该项设定的总分值，最低分为0分。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.4综合评分法评价的主要内容有：供应商报价情况、</w:t>
      </w:r>
      <w:r>
        <w:rPr>
          <w:rFonts w:hint="eastAsia" w:ascii="仿宋" w:hAnsi="仿宋" w:eastAsia="仿宋" w:cs="仿宋"/>
          <w:color w:val="000000" w:themeColor="text1"/>
          <w:sz w:val="28"/>
          <w:szCs w:val="28"/>
          <w:lang w:eastAsia="zh-CN"/>
          <w14:textFill>
            <w14:solidFill>
              <w14:schemeClr w14:val="tx1"/>
            </w14:solidFill>
          </w14:textFill>
        </w:rPr>
        <w:t>商务部分、技术部分</w:t>
      </w:r>
      <w:r>
        <w:rPr>
          <w:rFonts w:hint="eastAsia" w:ascii="仿宋" w:hAnsi="仿宋" w:eastAsia="仿宋" w:cs="仿宋"/>
          <w:color w:val="000000" w:themeColor="text1"/>
          <w:sz w:val="28"/>
          <w:szCs w:val="28"/>
          <w14:textFill>
            <w14:solidFill>
              <w14:schemeClr w14:val="tx1"/>
            </w14:solidFill>
          </w14:textFill>
        </w:rPr>
        <w:t>等。</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.5综合评分各因素所占分值为：</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（1）最终报价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40</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）技术</w:t>
      </w:r>
      <w:r>
        <w:rPr>
          <w:rFonts w:hint="eastAsia" w:ascii="仿宋" w:hAnsi="仿宋" w:eastAsia="仿宋" w:cs="仿宋"/>
          <w:color w:val="000000" w:themeColor="text1"/>
          <w:sz w:val="28"/>
          <w:szCs w:val="28"/>
          <w:lang w:eastAsia="zh-CN"/>
          <w14:textFill>
            <w14:solidFill>
              <w14:schemeClr w14:val="tx1"/>
            </w14:solidFill>
          </w14:textFill>
        </w:rPr>
        <w:t>部分</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47</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商务部分</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.6评分办法</w:t>
      </w:r>
    </w:p>
    <w:p>
      <w:pPr>
        <w:pStyle w:val="12"/>
        <w:spacing w:line="320" w:lineRule="exact"/>
        <w:ind w:firstLine="555"/>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.6.1最终报价（</w:t>
      </w:r>
      <w:r>
        <w:rPr>
          <w:rFonts w:hint="eastAsia" w:ascii="仿宋" w:hAnsi="仿宋" w:eastAsia="仿宋" w:cs="仿宋"/>
          <w:b/>
          <w:bCs/>
          <w:color w:val="000000" w:themeColor="text1"/>
          <w:sz w:val="28"/>
          <w:szCs w:val="28"/>
          <w:lang w:val="en-US" w:eastAsia="zh-CN"/>
          <w14:textFill>
            <w14:solidFill>
              <w14:schemeClr w14:val="tx1"/>
            </w14:solidFill>
          </w14:textFill>
        </w:rPr>
        <w:t>40</w:t>
      </w:r>
      <w:r>
        <w:rPr>
          <w:rFonts w:hint="eastAsia" w:ascii="仿宋" w:hAnsi="仿宋" w:eastAsia="仿宋" w:cs="仿宋"/>
          <w:b/>
          <w:bCs/>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（1）本项目采购预算为</w:t>
      </w:r>
      <w:r>
        <w:rPr>
          <w:rFonts w:hint="eastAsia" w:ascii="仿宋" w:hAnsi="仿宋" w:eastAsia="仿宋" w:cs="仿宋"/>
          <w:color w:val="000000" w:themeColor="text1"/>
          <w:sz w:val="28"/>
          <w:szCs w:val="28"/>
          <w:lang w:val="en-US" w:eastAsia="zh-CN"/>
          <w14:textFill>
            <w14:solidFill>
              <w14:schemeClr w14:val="tx1"/>
            </w14:solidFill>
          </w14:textFill>
        </w:rPr>
        <w:t>3万</w:t>
      </w:r>
      <w:r>
        <w:rPr>
          <w:rFonts w:hint="eastAsia" w:ascii="仿宋" w:hAnsi="仿宋" w:eastAsia="仿宋" w:cs="仿宋"/>
          <w:color w:val="000000" w:themeColor="text1"/>
          <w:sz w:val="28"/>
          <w:szCs w:val="28"/>
          <w14:textFill>
            <w14:solidFill>
              <w14:schemeClr w14:val="tx1"/>
            </w14:solidFill>
          </w14:textFill>
        </w:rPr>
        <w:t>，供应商所报高于采购预算的作无效报价，该供应商作无效磋商处理。</w:t>
      </w:r>
    </w:p>
    <w:p>
      <w:pPr>
        <w:pStyle w:val="12"/>
        <w:spacing w:line="320" w:lineRule="exact"/>
        <w:ind w:firstLine="555"/>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（2）分别比较经磋商确定最终实质响应文件和提交最后报价供应商的报价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以报价最低的为评定基准价，评定基准价为满分，其他供应商各分项的价格分统一按照公式计算</w:t>
      </w:r>
      <w:r>
        <w:rPr>
          <w:rFonts w:hint="eastAsia" w:ascii="仿宋" w:hAnsi="仿宋" w:eastAsia="仿宋" w:cs="仿宋"/>
          <w:color w:val="000000" w:themeColor="text1"/>
          <w:sz w:val="28"/>
          <w:szCs w:val="28"/>
          <w:lang w:eastAsia="zh-CN"/>
          <w14:textFill>
            <w14:solidFill>
              <w14:schemeClr w14:val="tx1"/>
            </w14:solidFill>
          </w14:textFill>
        </w:rPr>
        <w:t>：</w:t>
      </w:r>
    </w:p>
    <w:p>
      <w:pPr>
        <w:pStyle w:val="12"/>
        <w:spacing w:line="320" w:lineRule="exact"/>
        <w:ind w:firstLine="55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磋商报价得分</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(评定基准价/各供应商最终报价)×</w:t>
      </w:r>
      <w:r>
        <w:rPr>
          <w:rFonts w:hint="eastAsia" w:ascii="仿宋" w:hAnsi="仿宋" w:eastAsia="仿宋" w:cs="仿宋"/>
          <w:color w:val="000000" w:themeColor="text1"/>
          <w:sz w:val="28"/>
          <w:szCs w:val="28"/>
          <w:lang w:val="en-US" w:eastAsia="zh-CN"/>
          <w14:textFill>
            <w14:solidFill>
              <w14:schemeClr w14:val="tx1"/>
            </w14:solidFill>
          </w14:textFill>
        </w:rPr>
        <w:t>40</w:t>
      </w:r>
    </w:p>
    <w:p>
      <w:pPr>
        <w:pStyle w:val="12"/>
        <w:spacing w:line="320" w:lineRule="exact"/>
        <w:ind w:firstLine="555"/>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.6.</w:t>
      </w:r>
      <w:r>
        <w:rPr>
          <w:rFonts w:hint="eastAsia" w:ascii="仿宋" w:hAnsi="仿宋" w:eastAsia="仿宋" w:cs="仿宋"/>
          <w:b/>
          <w:bCs/>
          <w:color w:val="000000" w:themeColor="text1"/>
          <w:sz w:val="28"/>
          <w:szCs w:val="28"/>
          <w:lang w:val="en-US" w:eastAsia="zh-CN"/>
          <w14:textFill>
            <w14:solidFill>
              <w14:schemeClr w14:val="tx1"/>
            </w14:solidFill>
          </w14:textFill>
        </w:rPr>
        <w:t>2</w:t>
      </w:r>
      <w:r>
        <w:rPr>
          <w:rFonts w:hint="eastAsia" w:ascii="仿宋" w:hAnsi="仿宋" w:eastAsia="仿宋" w:cs="仿宋"/>
          <w:b/>
          <w:bCs/>
          <w:color w:val="000000" w:themeColor="text1"/>
          <w:sz w:val="28"/>
          <w:szCs w:val="28"/>
          <w14:textFill>
            <w14:solidFill>
              <w14:schemeClr w14:val="tx1"/>
            </w14:solidFill>
          </w14:textFill>
        </w:rPr>
        <w:t>技术</w:t>
      </w:r>
      <w:r>
        <w:rPr>
          <w:rFonts w:hint="eastAsia" w:ascii="仿宋" w:hAnsi="仿宋" w:eastAsia="仿宋" w:cs="仿宋"/>
          <w:b/>
          <w:bCs/>
          <w:color w:val="000000" w:themeColor="text1"/>
          <w:sz w:val="28"/>
          <w:szCs w:val="28"/>
          <w:lang w:eastAsia="zh-CN"/>
          <w14:textFill>
            <w14:solidFill>
              <w14:schemeClr w14:val="tx1"/>
            </w14:solidFill>
          </w14:textFill>
        </w:rPr>
        <w:t>部分</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47</w:t>
      </w:r>
      <w:r>
        <w:rPr>
          <w:rFonts w:hint="eastAsia" w:ascii="仿宋" w:hAnsi="仿宋" w:eastAsia="仿宋" w:cs="仿宋"/>
          <w:b/>
          <w:bCs/>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3</w:t>
      </w:r>
      <w:r>
        <w:rPr>
          <w:rFonts w:hint="eastAsia" w:ascii="仿宋" w:hAnsi="仿宋" w:eastAsia="仿宋" w:cs="仿宋"/>
          <w:b w:val="0"/>
          <w:bCs w:val="0"/>
          <w:color w:val="000000" w:themeColor="text1"/>
          <w:sz w:val="28"/>
          <w:szCs w:val="28"/>
          <w14:textFill>
            <w14:solidFill>
              <w14:schemeClr w14:val="tx1"/>
            </w14:solidFill>
          </w14:textFill>
        </w:rPr>
        <w:t>.6.</w:t>
      </w: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z w:val="28"/>
          <w:szCs w:val="28"/>
          <w14:textFill>
            <w14:solidFill>
              <w14:schemeClr w14:val="tx1"/>
            </w14:solidFill>
          </w14:textFill>
        </w:rPr>
        <w:t>.1</w:t>
      </w:r>
      <w:r>
        <w:rPr>
          <w:rFonts w:hint="eastAsia" w:ascii="仿宋" w:hAnsi="仿宋" w:eastAsia="仿宋" w:cs="仿宋"/>
          <w:b w:val="0"/>
          <w:bCs w:val="0"/>
          <w:color w:val="000000" w:themeColor="text1"/>
          <w:sz w:val="28"/>
          <w:szCs w:val="28"/>
          <w:lang w:eastAsia="zh-CN"/>
          <w14:textFill>
            <w14:solidFill>
              <w14:schemeClr w14:val="tx1"/>
            </w14:solidFill>
          </w14:textFill>
        </w:rPr>
        <w:t>质量性能（</w:t>
      </w:r>
      <w:r>
        <w:rPr>
          <w:rFonts w:hint="eastAsia" w:ascii="仿宋" w:hAnsi="仿宋" w:eastAsia="仿宋" w:cs="仿宋"/>
          <w:b w:val="0"/>
          <w:bCs w:val="0"/>
          <w:color w:val="000000" w:themeColor="text1"/>
          <w:sz w:val="28"/>
          <w:szCs w:val="28"/>
          <w:lang w:val="en-US" w:eastAsia="zh-CN"/>
          <w14:textFill>
            <w14:solidFill>
              <w14:schemeClr w14:val="tx1"/>
            </w14:solidFill>
          </w14:textFill>
        </w:rPr>
        <w:t>29分</w:t>
      </w:r>
      <w:r>
        <w:rPr>
          <w:rFonts w:hint="eastAsia" w:ascii="仿宋" w:hAnsi="仿宋" w:eastAsia="仿宋" w:cs="仿宋"/>
          <w:b w:val="0"/>
          <w:bCs w:val="0"/>
          <w:color w:val="000000" w:themeColor="text1"/>
          <w:sz w:val="28"/>
          <w:szCs w:val="28"/>
          <w:lang w:eastAsia="zh-CN"/>
          <w14:textFill>
            <w14:solidFill>
              <w14:schemeClr w14:val="tx1"/>
            </w14:solidFill>
          </w14:textFill>
        </w:rPr>
        <w:t>）</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根据各供应商所投</w:t>
      </w:r>
      <w:r>
        <w:rPr>
          <w:rFonts w:hint="eastAsia" w:ascii="仿宋" w:hAnsi="仿宋" w:eastAsia="仿宋" w:cs="仿宋"/>
          <w:color w:val="000000" w:themeColor="text1"/>
          <w:sz w:val="28"/>
          <w:szCs w:val="28"/>
          <w:lang w:eastAsia="zh-CN"/>
          <w14:textFill>
            <w14:solidFill>
              <w14:schemeClr w14:val="tx1"/>
            </w14:solidFill>
          </w14:textFill>
        </w:rPr>
        <w:t>设备</w:t>
      </w:r>
      <w:r>
        <w:rPr>
          <w:rFonts w:hint="eastAsia" w:ascii="仿宋" w:hAnsi="仿宋" w:eastAsia="仿宋" w:cs="仿宋"/>
          <w:color w:val="000000" w:themeColor="text1"/>
          <w:sz w:val="28"/>
          <w:szCs w:val="28"/>
          <w14:textFill>
            <w14:solidFill>
              <w14:schemeClr w14:val="tx1"/>
            </w14:solidFill>
          </w14:textFill>
        </w:rPr>
        <w:t>功能(性能)及配置、对磋商文件各项技术参数及配置要求的逐项响应情况及偏离表综合评定，供应商所投</w:t>
      </w:r>
      <w:r>
        <w:rPr>
          <w:rFonts w:hint="eastAsia" w:ascii="仿宋" w:hAnsi="仿宋" w:eastAsia="仿宋" w:cs="仿宋"/>
          <w:color w:val="000000" w:themeColor="text1"/>
          <w:sz w:val="28"/>
          <w:szCs w:val="28"/>
          <w:lang w:eastAsia="zh-CN"/>
          <w14:textFill>
            <w14:solidFill>
              <w14:schemeClr w14:val="tx1"/>
            </w14:solidFill>
          </w14:textFill>
        </w:rPr>
        <w:t>设备</w:t>
      </w:r>
      <w:r>
        <w:rPr>
          <w:rFonts w:hint="eastAsia" w:ascii="仿宋" w:hAnsi="仿宋" w:eastAsia="仿宋" w:cs="仿宋"/>
          <w:color w:val="000000" w:themeColor="text1"/>
          <w:sz w:val="28"/>
          <w:szCs w:val="28"/>
          <w14:textFill>
            <w14:solidFill>
              <w14:schemeClr w14:val="tx1"/>
            </w14:solidFill>
          </w14:textFill>
        </w:rPr>
        <w:t>技术参数及配置要求均满足采购需求的得满分</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分，打“★”部分的参数每有一项负偏离扣</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打“▲”</w:t>
      </w:r>
      <w:r>
        <w:rPr>
          <w:rFonts w:hint="eastAsia" w:ascii="仿宋" w:hAnsi="仿宋" w:eastAsia="仿宋" w:cs="仿宋"/>
          <w:color w:val="000000" w:themeColor="text1"/>
          <w:sz w:val="28"/>
          <w:szCs w:val="28"/>
          <w14:textFill>
            <w14:solidFill>
              <w14:schemeClr w14:val="tx1"/>
            </w14:solidFill>
          </w14:textFill>
        </w:rPr>
        <w:t>部分的参数每有一项负偏离扣</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其他部分每有一项负偏离扣1分；扣完为止，本项最高得</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注：供应商在技术响应（偏离表）中须如实表述</w:t>
      </w:r>
      <w:r>
        <w:rPr>
          <w:rFonts w:hint="eastAsia" w:ascii="仿宋" w:hAnsi="仿宋" w:eastAsia="仿宋" w:cs="仿宋"/>
          <w:color w:val="000000" w:themeColor="text1"/>
          <w:sz w:val="28"/>
          <w:szCs w:val="28"/>
          <w:lang w:eastAsia="zh-CN"/>
          <w14:textFill>
            <w14:solidFill>
              <w14:schemeClr w14:val="tx1"/>
            </w14:solidFill>
          </w14:textFill>
        </w:rPr>
        <w:t>设备</w:t>
      </w:r>
      <w:r>
        <w:rPr>
          <w:rFonts w:hint="eastAsia" w:ascii="仿宋" w:hAnsi="仿宋" w:eastAsia="仿宋" w:cs="仿宋"/>
          <w:color w:val="000000" w:themeColor="text1"/>
          <w:sz w:val="28"/>
          <w:szCs w:val="28"/>
          <w14:textFill>
            <w14:solidFill>
              <w14:schemeClr w14:val="tx1"/>
            </w14:solidFill>
          </w14:textFill>
        </w:rPr>
        <w:t>技术性能，按照磋商文件采购需求及技术性能参数要求提供相应证明文件,要求提供相关证明材料但未提供则视为该功能参数响应负偏离。</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3.6.2.2</w:t>
      </w:r>
      <w:r>
        <w:rPr>
          <w:rFonts w:hint="eastAsia" w:ascii="仿宋" w:hAnsi="仿宋" w:eastAsia="仿宋" w:cs="仿宋"/>
          <w:color w:val="000000" w:themeColor="text1"/>
          <w:sz w:val="28"/>
          <w:szCs w:val="28"/>
          <w14:textFill>
            <w14:solidFill>
              <w14:schemeClr w14:val="tx1"/>
            </w14:solidFill>
          </w14:textFill>
        </w:rPr>
        <w:t>实施方案（</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磋商小组</w:t>
      </w:r>
      <w:r>
        <w:rPr>
          <w:rFonts w:hint="eastAsia" w:ascii="仿宋" w:hAnsi="仿宋" w:eastAsia="仿宋" w:cs="仿宋"/>
          <w:color w:val="000000" w:themeColor="text1"/>
          <w:sz w:val="28"/>
          <w:szCs w:val="28"/>
          <w14:textFill>
            <w14:solidFill>
              <w14:schemeClr w14:val="tx1"/>
            </w14:solidFill>
          </w14:textFill>
        </w:rPr>
        <w:t>根据</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针对本项目的进度安排、项目具体实施计划、安装调试、产品发运、质量控制及保证方案进行综合评定打分，</w:t>
      </w:r>
      <w:r>
        <w:rPr>
          <w:rFonts w:hint="eastAsia" w:ascii="仿宋" w:hAnsi="仿宋" w:eastAsia="仿宋" w:cs="仿宋"/>
          <w:color w:val="000000" w:themeColor="text1"/>
          <w:sz w:val="28"/>
          <w:szCs w:val="28"/>
          <w:lang w:eastAsia="zh-CN"/>
          <w14:textFill>
            <w14:solidFill>
              <w14:schemeClr w14:val="tx1"/>
            </w14:solidFill>
          </w14:textFill>
        </w:rPr>
        <w:t>优秀的得</w:t>
      </w:r>
      <w:r>
        <w:rPr>
          <w:rFonts w:hint="eastAsia" w:ascii="仿宋" w:hAnsi="仿宋" w:eastAsia="仿宋" w:cs="仿宋"/>
          <w:color w:val="000000" w:themeColor="text1"/>
          <w:sz w:val="28"/>
          <w:szCs w:val="28"/>
          <w:lang w:val="en-US" w:eastAsia="zh-CN"/>
          <w14:textFill>
            <w14:solidFill>
              <w14:schemeClr w14:val="tx1"/>
            </w14:solidFill>
          </w14:textFill>
        </w:rPr>
        <w:t>6-5分，良好的得4-3分，一般的得2-0分</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不提供不得分。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售后服务方案（</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磋商小组根据供应商提供的售后服务方案综合评定，售后服务方案全面合理，服务流程及内容具体，响应时间迅速，服务人员齐备的得</w:t>
      </w:r>
      <w:r>
        <w:rPr>
          <w:rFonts w:hint="eastAsia" w:ascii="仿宋" w:hAnsi="仿宋" w:eastAsia="仿宋" w:cs="仿宋"/>
          <w:color w:val="000000" w:themeColor="text1"/>
          <w:sz w:val="28"/>
          <w:szCs w:val="28"/>
          <w:lang w:val="en-US" w:eastAsia="zh-CN"/>
          <w14:textFill>
            <w14:solidFill>
              <w14:schemeClr w14:val="tx1"/>
            </w14:solidFill>
          </w14:textFill>
        </w:rPr>
        <w:t>6-5</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val="en-US" w:eastAsia="zh-CN"/>
          <w14:textFill>
            <w14:solidFill>
              <w14:schemeClr w14:val="tx1"/>
            </w14:solidFill>
          </w14:textFill>
        </w:rPr>
        <w:t>，良好的得4-3分，一般的得2-0分</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不提供不得分。</w:t>
      </w:r>
      <w:r>
        <w:rPr>
          <w:rFonts w:hint="eastAsia" w:ascii="仿宋" w:hAnsi="仿宋" w:eastAsia="仿宋" w:cs="仿宋"/>
          <w:color w:val="000000" w:themeColor="text1"/>
          <w:sz w:val="28"/>
          <w:szCs w:val="28"/>
          <w14:textFill>
            <w14:solidFill>
              <w14:schemeClr w14:val="tx1"/>
            </w14:solidFill>
          </w14:textFill>
        </w:rPr>
        <w:t xml:space="preserve">     </w:t>
      </w:r>
    </w:p>
    <w:p>
      <w:pPr>
        <w:pStyle w:val="12"/>
        <w:spacing w:line="320" w:lineRule="exact"/>
        <w:ind w:firstLine="555"/>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val="zh-CN" w:eastAsia="zh-CN"/>
          <w14:textFill>
            <w14:solidFill>
              <w14:schemeClr w14:val="tx1"/>
            </w14:solidFill>
          </w14:textFill>
        </w:rPr>
        <w:t>质保承诺（</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lang w:val="zh-CN" w:eastAsia="zh-CN"/>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zh-CN" w:eastAsia="zh-CN"/>
          <w14:textFill>
            <w14:solidFill>
              <w14:schemeClr w14:val="tx1"/>
            </w14:solidFill>
          </w14:textFill>
        </w:rPr>
        <w:t>供应商针对本项目做出质保承诺，承诺免费</w:t>
      </w:r>
      <w:r>
        <w:rPr>
          <w:rFonts w:hint="eastAsia" w:ascii="仿宋" w:hAnsi="仿宋" w:eastAsia="仿宋" w:cs="仿宋"/>
          <w:color w:val="000000" w:themeColor="text1"/>
          <w:sz w:val="28"/>
          <w:szCs w:val="28"/>
          <w:lang w:val="en-US" w:eastAsia="zh-CN"/>
          <w14:textFill>
            <w14:solidFill>
              <w14:schemeClr w14:val="tx1"/>
            </w14:solidFill>
          </w14:textFill>
        </w:rPr>
        <w:t>2年质保的得4分，每延长一年得1分，本项最高可得6分。（质保期内一切维修配件及人工服务均为免费提供）。</w:t>
      </w:r>
      <w:r>
        <w:rPr>
          <w:rFonts w:hint="eastAsia" w:ascii="仿宋" w:hAnsi="仿宋" w:eastAsia="仿宋" w:cs="仿宋"/>
          <w:color w:val="000000" w:themeColor="text1"/>
          <w:sz w:val="28"/>
          <w:szCs w:val="28"/>
          <w14:textFill>
            <w14:solidFill>
              <w14:schemeClr w14:val="tx1"/>
            </w14:solidFill>
          </w14:textFill>
        </w:rPr>
        <w:t xml:space="preserve">  </w:t>
      </w:r>
    </w:p>
    <w:p>
      <w:pPr>
        <w:pStyle w:val="12"/>
        <w:spacing w:line="320" w:lineRule="exact"/>
        <w:ind w:firstLine="555"/>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.6.</w:t>
      </w: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lang w:eastAsia="zh-CN"/>
          <w14:textFill>
            <w14:solidFill>
              <w14:schemeClr w14:val="tx1"/>
            </w14:solidFill>
          </w14:textFill>
        </w:rPr>
        <w:t>商务部分（</w:t>
      </w:r>
      <w:r>
        <w:rPr>
          <w:rFonts w:hint="eastAsia" w:ascii="仿宋" w:hAnsi="仿宋" w:eastAsia="仿宋" w:cs="仿宋"/>
          <w:b/>
          <w:bCs/>
          <w:color w:val="000000" w:themeColor="text1"/>
          <w:sz w:val="28"/>
          <w:szCs w:val="28"/>
          <w:lang w:val="en-US" w:eastAsia="zh-CN"/>
          <w14:textFill>
            <w14:solidFill>
              <w14:schemeClr w14:val="tx1"/>
            </w14:solidFill>
          </w14:textFill>
        </w:rPr>
        <w:t>13</w:t>
      </w:r>
      <w:r>
        <w:rPr>
          <w:rFonts w:hint="eastAsia" w:ascii="仿宋" w:hAnsi="仿宋" w:eastAsia="仿宋" w:cs="仿宋"/>
          <w:b/>
          <w:bCs/>
          <w:color w:val="000000" w:themeColor="text1"/>
          <w:sz w:val="28"/>
          <w:szCs w:val="28"/>
          <w:lang w:eastAsia="zh-CN"/>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3.6.3.1</w:t>
      </w:r>
      <w:r>
        <w:rPr>
          <w:rFonts w:hint="eastAsia" w:ascii="仿宋" w:hAnsi="仿宋" w:eastAsia="仿宋" w:cs="仿宋"/>
          <w:color w:val="000000" w:themeColor="text1"/>
          <w:sz w:val="28"/>
          <w:szCs w:val="28"/>
          <w:lang w:eastAsia="zh-CN"/>
          <w14:textFill>
            <w14:solidFill>
              <w14:schemeClr w14:val="tx1"/>
            </w14:solidFill>
          </w14:textFill>
        </w:rPr>
        <w:t>类似业绩</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供应商或投标产品厂家自</w:t>
      </w:r>
      <w:r>
        <w:rPr>
          <w:rFonts w:hint="eastAsia" w:ascii="仿宋" w:hAnsi="仿宋" w:eastAsia="仿宋" w:cs="仿宋"/>
          <w:color w:val="000000" w:themeColor="text1"/>
          <w:sz w:val="28"/>
          <w:szCs w:val="28"/>
          <w:lang w:val="en-US" w:eastAsia="zh-CN"/>
          <w14:textFill>
            <w14:solidFill>
              <w14:schemeClr w14:val="tx1"/>
            </w14:solidFill>
          </w14:textFill>
        </w:rPr>
        <w:t>2024</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1月1日</w:t>
      </w:r>
      <w:r>
        <w:rPr>
          <w:rFonts w:hint="eastAsia" w:ascii="仿宋" w:hAnsi="仿宋" w:eastAsia="仿宋" w:cs="仿宋"/>
          <w:color w:val="000000" w:themeColor="text1"/>
          <w:sz w:val="28"/>
          <w:szCs w:val="28"/>
          <w14:textFill>
            <w14:solidFill>
              <w14:schemeClr w14:val="tx1"/>
            </w14:solidFill>
          </w14:textFill>
        </w:rPr>
        <w:t>以来有类似产品成功案例的，有一个得1分，</w:t>
      </w:r>
      <w:r>
        <w:rPr>
          <w:rFonts w:hint="eastAsia" w:ascii="仿宋" w:hAnsi="仿宋" w:eastAsia="仿宋" w:cs="仿宋"/>
          <w:color w:val="000000" w:themeColor="text1"/>
          <w:sz w:val="28"/>
          <w:szCs w:val="28"/>
          <w:lang w:eastAsia="zh-CN"/>
          <w14:textFill>
            <w14:solidFill>
              <w14:schemeClr w14:val="tx1"/>
            </w14:solidFill>
          </w14:textFill>
        </w:rPr>
        <w:t>本项</w:t>
      </w:r>
      <w:r>
        <w:rPr>
          <w:rFonts w:hint="eastAsia" w:ascii="仿宋" w:hAnsi="仿宋" w:eastAsia="仿宋" w:cs="仿宋"/>
          <w:color w:val="000000" w:themeColor="text1"/>
          <w:sz w:val="28"/>
          <w:szCs w:val="28"/>
          <w14:textFill>
            <w14:solidFill>
              <w14:schemeClr w14:val="tx1"/>
            </w14:solidFill>
          </w14:textFill>
        </w:rPr>
        <w:t>最高得</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注：提供</w:t>
      </w:r>
      <w:r>
        <w:rPr>
          <w:rFonts w:hint="eastAsia" w:ascii="仿宋" w:hAnsi="仿宋" w:eastAsia="仿宋" w:cs="仿宋"/>
          <w:color w:val="000000" w:themeColor="text1"/>
          <w:sz w:val="28"/>
          <w:szCs w:val="28"/>
          <w:lang w:eastAsia="zh-CN"/>
          <w14:textFill>
            <w14:solidFill>
              <w14:schemeClr w14:val="tx1"/>
            </w14:solidFill>
          </w14:textFill>
        </w:rPr>
        <w:t>合同或成交通知书</w:t>
      </w:r>
      <w:r>
        <w:rPr>
          <w:rFonts w:hint="eastAsia" w:ascii="仿宋" w:hAnsi="仿宋" w:eastAsia="仿宋" w:cs="仿宋"/>
          <w:color w:val="000000" w:themeColor="text1"/>
          <w:sz w:val="28"/>
          <w:szCs w:val="28"/>
          <w14:textFill>
            <w14:solidFill>
              <w14:schemeClr w14:val="tx1"/>
            </w14:solidFill>
          </w14:textFill>
        </w:rPr>
        <w:t>复印件加盖公章装订至磋商响应文件相应位置。</w:t>
      </w:r>
    </w:p>
    <w:p>
      <w:pPr>
        <w:pStyle w:val="12"/>
        <w:spacing w:line="320" w:lineRule="exact"/>
        <w:ind w:firstLine="55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3.6.3.2企业认证（7分）</w:t>
      </w:r>
    </w:p>
    <w:p>
      <w:pPr>
        <w:pStyle w:val="12"/>
        <w:spacing w:line="320" w:lineRule="exact"/>
        <w:ind w:firstLine="55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zh-CN" w:eastAsia="zh-CN"/>
          <w14:textFill>
            <w14:solidFill>
              <w14:schemeClr w14:val="tx1"/>
            </w14:solidFill>
          </w14:textFill>
        </w:rPr>
        <w:t>①供应商或投标产品厂家具有</w:t>
      </w:r>
      <w:r>
        <w:rPr>
          <w:rFonts w:hint="eastAsia" w:ascii="仿宋" w:hAnsi="仿宋" w:eastAsia="仿宋" w:cs="仿宋"/>
          <w:color w:val="000000" w:themeColor="text1"/>
          <w:sz w:val="28"/>
          <w:szCs w:val="28"/>
          <w:lang w:val="en-US" w:eastAsia="zh-CN"/>
          <w14:textFill>
            <w14:solidFill>
              <w14:schemeClr w14:val="tx1"/>
            </w14:solidFill>
          </w14:textFill>
        </w:rPr>
        <w:t>ISO9001质量管理体系、ISO13485医疗器械质量管理体系、ISO45001职业健康安全管理体系、ISO14001环境管理体系、知识产权管理体系认证证书，每具备一项得1分，本项最高得5分。</w:t>
      </w:r>
    </w:p>
    <w:p>
      <w:pPr>
        <w:pStyle w:val="12"/>
        <w:spacing w:line="320" w:lineRule="exact"/>
        <w:ind w:firstLine="55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②</w:t>
      </w:r>
      <w:r>
        <w:rPr>
          <w:rFonts w:hint="eastAsia" w:ascii="仿宋" w:hAnsi="仿宋" w:eastAsia="仿宋" w:cs="仿宋"/>
          <w:color w:val="000000" w:themeColor="text1"/>
          <w:sz w:val="28"/>
          <w:szCs w:val="28"/>
          <w:lang w:val="zh-CN" w:eastAsia="zh-CN"/>
          <w14:textFill>
            <w14:solidFill>
              <w14:schemeClr w14:val="tx1"/>
            </w14:solidFill>
          </w14:textFill>
        </w:rPr>
        <w:t>供应商或投标产品厂家</w:t>
      </w:r>
      <w:r>
        <w:rPr>
          <w:rFonts w:hint="eastAsia" w:ascii="仿宋" w:hAnsi="仿宋" w:eastAsia="仿宋" w:cs="仿宋"/>
          <w:color w:val="000000" w:themeColor="text1"/>
          <w:sz w:val="28"/>
          <w:szCs w:val="28"/>
          <w:lang w:val="en-US" w:eastAsia="zh-CN"/>
          <w14:textFill>
            <w14:solidFill>
              <w14:schemeClr w14:val="tx1"/>
            </w14:solidFill>
          </w14:textFill>
        </w:rPr>
        <w:t>达到GB/T27922-2011《商品售后服务评价体系》五星级及以上得2分，四星级及以下得1分。不提供不得分。</w:t>
      </w:r>
    </w:p>
    <w:p>
      <w:pPr>
        <w:pStyle w:val="12"/>
        <w:spacing w:line="320" w:lineRule="exact"/>
        <w:ind w:firstLine="55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注：提供</w:t>
      </w:r>
      <w:r>
        <w:rPr>
          <w:rFonts w:hint="eastAsia" w:ascii="仿宋" w:hAnsi="仿宋" w:eastAsia="仿宋" w:cs="仿宋"/>
          <w:color w:val="000000" w:themeColor="text1"/>
          <w:sz w:val="28"/>
          <w:szCs w:val="28"/>
          <w:lang w:eastAsia="zh-CN"/>
          <w14:textFill>
            <w14:solidFill>
              <w14:schemeClr w14:val="tx1"/>
            </w14:solidFill>
          </w14:textFill>
        </w:rPr>
        <w:t>有效期内的证书</w:t>
      </w:r>
      <w:r>
        <w:rPr>
          <w:rFonts w:hint="eastAsia" w:ascii="仿宋" w:hAnsi="仿宋" w:eastAsia="仿宋" w:cs="仿宋"/>
          <w:color w:val="000000" w:themeColor="text1"/>
          <w:sz w:val="28"/>
          <w:szCs w:val="28"/>
          <w14:textFill>
            <w14:solidFill>
              <w14:schemeClr w14:val="tx1"/>
            </w14:solidFill>
          </w14:textFill>
        </w:rPr>
        <w:t>复印件加盖公章装订至磋商响应文件相应位置。</w:t>
      </w: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3"/>
        <w:jc w:val="center"/>
        <w:rPr>
          <w:rFonts w:hint="eastAsia" w:ascii="仿宋" w:hAnsi="仿宋" w:eastAsia="仿宋" w:cs="仿宋"/>
          <w:b w:val="0"/>
          <w:bCs/>
          <w:color w:val="auto"/>
          <w:sz w:val="36"/>
          <w:szCs w:val="36"/>
        </w:rPr>
      </w:pPr>
      <w:bookmarkStart w:id="6" w:name="_Toc13951"/>
      <w:bookmarkStart w:id="7" w:name="_Toc4184"/>
      <w:bookmarkStart w:id="8" w:name="_Toc12366"/>
      <w:bookmarkStart w:id="9" w:name="_Toc24516"/>
      <w:bookmarkStart w:id="10" w:name="_Toc11324"/>
      <w:bookmarkStart w:id="11" w:name="_Toc4434"/>
      <w:r>
        <w:rPr>
          <w:rFonts w:hint="eastAsia" w:ascii="仿宋" w:hAnsi="仿宋" w:eastAsia="仿宋" w:cs="仿宋"/>
          <w:b w:val="0"/>
          <w:bCs/>
          <w:color w:val="auto"/>
          <w:sz w:val="36"/>
          <w:szCs w:val="36"/>
        </w:rPr>
        <w:t>实施方案（格式自拟）</w:t>
      </w:r>
      <w:bookmarkEnd w:id="6"/>
      <w:bookmarkEnd w:id="7"/>
      <w:bookmarkEnd w:id="8"/>
      <w:bookmarkEnd w:id="9"/>
      <w:bookmarkEnd w:id="10"/>
      <w:bookmarkEnd w:id="11"/>
    </w:p>
    <w:p>
      <w:pPr>
        <w:jc w:val="center"/>
        <w:rPr>
          <w:rFonts w:hint="eastAsia" w:ascii="仿宋" w:hAnsi="仿宋" w:eastAsia="仿宋" w:cs="仿宋"/>
          <w:bCs/>
          <w:color w:val="auto"/>
          <w:sz w:val="36"/>
          <w:szCs w:val="36"/>
        </w:rPr>
      </w:pPr>
    </w:p>
    <w:p>
      <w:pPr>
        <w:jc w:val="center"/>
        <w:rPr>
          <w:rFonts w:hint="eastAsia" w:ascii="仿宋" w:hAnsi="仿宋" w:eastAsia="仿宋" w:cs="仿宋"/>
          <w:bCs/>
          <w:color w:val="auto"/>
          <w:sz w:val="36"/>
          <w:szCs w:val="36"/>
        </w:rPr>
      </w:pPr>
    </w:p>
    <w:p>
      <w:pPr>
        <w:jc w:val="center"/>
        <w:rPr>
          <w:rFonts w:hint="eastAsia" w:ascii="仿宋" w:hAnsi="仿宋" w:eastAsia="仿宋" w:cs="仿宋"/>
          <w:bCs/>
          <w:color w:val="auto"/>
          <w:sz w:val="36"/>
          <w:szCs w:val="36"/>
        </w:rPr>
      </w:pPr>
    </w:p>
    <w:p>
      <w:pPr>
        <w:rPr>
          <w:rFonts w:hint="eastAsia" w:ascii="仿宋" w:hAnsi="仿宋" w:eastAsia="仿宋" w:cs="仿宋"/>
          <w:bCs/>
          <w:color w:val="auto"/>
          <w:sz w:val="36"/>
          <w:szCs w:val="36"/>
        </w:rPr>
      </w:pPr>
      <w:r>
        <w:rPr>
          <w:rFonts w:hint="eastAsia" w:ascii="仿宋" w:hAnsi="仿宋" w:eastAsia="仿宋" w:cs="仿宋"/>
          <w:bCs/>
          <w:color w:val="auto"/>
          <w:sz w:val="36"/>
          <w:szCs w:val="36"/>
        </w:rPr>
        <w:br w:type="page"/>
      </w:r>
    </w:p>
    <w:p>
      <w:pPr>
        <w:pStyle w:val="3"/>
        <w:jc w:val="center"/>
        <w:rPr>
          <w:rFonts w:hint="eastAsia" w:ascii="仿宋" w:hAnsi="仿宋" w:eastAsia="仿宋" w:cs="仿宋"/>
          <w:b w:val="0"/>
          <w:bCs/>
          <w:color w:val="auto"/>
          <w:sz w:val="36"/>
          <w:szCs w:val="36"/>
        </w:rPr>
      </w:pPr>
      <w:bookmarkStart w:id="12" w:name="_Toc10933"/>
      <w:bookmarkStart w:id="13" w:name="_Toc1908"/>
      <w:bookmarkStart w:id="14" w:name="_Toc12514"/>
      <w:bookmarkStart w:id="15" w:name="_Toc24497"/>
      <w:bookmarkStart w:id="16" w:name="_Toc31467"/>
      <w:bookmarkStart w:id="17" w:name="_Toc5853"/>
      <w:r>
        <w:rPr>
          <w:rFonts w:hint="eastAsia" w:ascii="仿宋" w:hAnsi="仿宋" w:eastAsia="仿宋" w:cs="仿宋"/>
          <w:b w:val="0"/>
          <w:bCs/>
          <w:color w:val="auto"/>
          <w:sz w:val="36"/>
          <w:szCs w:val="36"/>
        </w:rPr>
        <w:t>技术响应及说明（格式自定）</w:t>
      </w:r>
      <w:bookmarkEnd w:id="12"/>
      <w:bookmarkEnd w:id="13"/>
      <w:bookmarkEnd w:id="14"/>
      <w:bookmarkEnd w:id="15"/>
      <w:bookmarkEnd w:id="16"/>
      <w:bookmarkEnd w:id="17"/>
    </w:p>
    <w:p>
      <w:pPr>
        <w:rPr>
          <w:rFonts w:hint="eastAsia" w:ascii="仿宋" w:hAnsi="仿宋" w:eastAsia="仿宋" w:cs="仿宋"/>
          <w:bCs/>
          <w:color w:val="auto"/>
          <w:sz w:val="36"/>
          <w:szCs w:val="36"/>
        </w:rPr>
      </w:pPr>
    </w:p>
    <w:p>
      <w:pPr>
        <w:pStyle w:val="13"/>
        <w:rPr>
          <w:rFonts w:hint="eastAsia" w:ascii="仿宋" w:hAnsi="仿宋" w:eastAsia="仿宋" w:cs="仿宋"/>
          <w:bCs/>
          <w:color w:val="auto"/>
          <w:sz w:val="36"/>
          <w:szCs w:val="36"/>
        </w:rPr>
      </w:pPr>
    </w:p>
    <w:p>
      <w:pPr>
        <w:pStyle w:val="13"/>
        <w:rPr>
          <w:rFonts w:hint="eastAsia" w:ascii="仿宋" w:hAnsi="仿宋" w:eastAsia="仿宋" w:cs="仿宋"/>
          <w:bCs/>
          <w:color w:val="auto"/>
          <w:sz w:val="36"/>
          <w:szCs w:val="36"/>
        </w:rPr>
      </w:pPr>
    </w:p>
    <w:p>
      <w:pPr>
        <w:pStyle w:val="13"/>
        <w:rPr>
          <w:rFonts w:hint="eastAsia" w:ascii="仿宋" w:hAnsi="仿宋" w:eastAsia="仿宋" w:cs="仿宋"/>
          <w:bCs/>
          <w:color w:val="auto"/>
          <w:sz w:val="36"/>
          <w:szCs w:val="36"/>
        </w:rPr>
      </w:pPr>
    </w:p>
    <w:p>
      <w:pPr>
        <w:pStyle w:val="13"/>
        <w:rPr>
          <w:rFonts w:hint="eastAsia" w:ascii="仿宋" w:hAnsi="仿宋" w:eastAsia="仿宋" w:cs="仿宋"/>
          <w:bCs/>
          <w:color w:val="auto"/>
          <w:sz w:val="36"/>
          <w:szCs w:val="36"/>
        </w:rPr>
      </w:pPr>
    </w:p>
    <w:p>
      <w:pPr>
        <w:pStyle w:val="13"/>
        <w:rPr>
          <w:rFonts w:hint="eastAsia" w:ascii="仿宋" w:hAnsi="仿宋" w:eastAsia="仿宋" w:cs="仿宋"/>
          <w:bCs/>
          <w:color w:val="auto"/>
          <w:sz w:val="36"/>
          <w:szCs w:val="36"/>
        </w:rPr>
      </w:pPr>
    </w:p>
    <w:p>
      <w:pPr>
        <w:pStyle w:val="13"/>
        <w:rPr>
          <w:rFonts w:hint="eastAsia" w:ascii="仿宋" w:hAnsi="仿宋" w:eastAsia="仿宋" w:cs="仿宋"/>
          <w:bCs/>
          <w:color w:val="auto"/>
          <w:sz w:val="36"/>
          <w:szCs w:val="36"/>
        </w:rPr>
      </w:pPr>
    </w:p>
    <w:p>
      <w:pPr>
        <w:rPr>
          <w:rFonts w:hint="eastAsia" w:ascii="仿宋" w:hAnsi="仿宋" w:eastAsia="仿宋" w:cs="仿宋"/>
          <w:bCs/>
          <w:color w:val="auto"/>
          <w:sz w:val="36"/>
          <w:szCs w:val="36"/>
        </w:rPr>
      </w:pPr>
      <w:r>
        <w:rPr>
          <w:rFonts w:hint="eastAsia" w:ascii="仿宋" w:hAnsi="仿宋" w:eastAsia="仿宋" w:cs="仿宋"/>
          <w:bCs/>
          <w:color w:val="auto"/>
          <w:sz w:val="36"/>
          <w:szCs w:val="36"/>
        </w:rPr>
        <w:br w:type="page"/>
      </w:r>
    </w:p>
    <w:p>
      <w:pPr>
        <w:pStyle w:val="3"/>
        <w:jc w:val="center"/>
        <w:rPr>
          <w:rFonts w:hint="eastAsia" w:ascii="仿宋" w:hAnsi="仿宋" w:eastAsia="仿宋" w:cs="仿宋"/>
          <w:b/>
          <w:bCs w:val="0"/>
          <w:color w:val="auto"/>
          <w:sz w:val="36"/>
          <w:szCs w:val="36"/>
        </w:rPr>
      </w:pPr>
      <w:r>
        <w:rPr>
          <w:rFonts w:hint="eastAsia" w:ascii="仿宋" w:hAnsi="仿宋" w:eastAsia="仿宋" w:cs="仿宋"/>
          <w:b/>
          <w:bCs w:val="0"/>
          <w:color w:val="auto"/>
          <w:sz w:val="36"/>
          <w:szCs w:val="36"/>
        </w:rPr>
        <w:t>技术性能参数偏离表</w:t>
      </w:r>
    </w:p>
    <w:tbl>
      <w:tblPr>
        <w:tblStyle w:val="9"/>
        <w:tblW w:w="0" w:type="auto"/>
        <w:jc w:val="center"/>
        <w:tblLayout w:type="fixed"/>
        <w:tblCellMar>
          <w:top w:w="0" w:type="dxa"/>
          <w:left w:w="108" w:type="dxa"/>
          <w:bottom w:w="0" w:type="dxa"/>
          <w:right w:w="108" w:type="dxa"/>
        </w:tblCellMar>
      </w:tblPr>
      <w:tblGrid>
        <w:gridCol w:w="456"/>
        <w:gridCol w:w="1272"/>
        <w:gridCol w:w="1108"/>
        <w:gridCol w:w="1620"/>
        <w:gridCol w:w="1620"/>
        <w:gridCol w:w="1260"/>
        <w:gridCol w:w="2005"/>
      </w:tblGrid>
      <w:tr>
        <w:tblPrEx>
          <w:tblCellMar>
            <w:top w:w="0" w:type="dxa"/>
            <w:left w:w="108" w:type="dxa"/>
            <w:bottom w:w="0" w:type="dxa"/>
            <w:right w:w="108" w:type="dxa"/>
          </w:tblCellMar>
        </w:tblPrEx>
        <w:trPr>
          <w:trHeight w:val="285"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72" w:type="dxa"/>
            <w:tcBorders>
              <w:top w:val="single" w:color="auto" w:sz="4" w:space="0"/>
              <w:left w:val="nil"/>
              <w:bottom w:val="single" w:color="auto" w:sz="4" w:space="0"/>
              <w:right w:val="single" w:color="auto" w:sz="4" w:space="0"/>
            </w:tcBorders>
            <w:shd w:val="clear" w:color="auto" w:fill="FFFFFF"/>
            <w:vAlign w:val="center"/>
          </w:tcPr>
          <w:p>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商品或设备名称</w:t>
            </w:r>
          </w:p>
        </w:tc>
        <w:tc>
          <w:tcPr>
            <w:tcW w:w="1108" w:type="dxa"/>
            <w:tcBorders>
              <w:top w:val="single" w:color="auto" w:sz="4" w:space="0"/>
              <w:left w:val="nil"/>
              <w:bottom w:val="single" w:color="auto" w:sz="4" w:space="0"/>
              <w:right w:val="single" w:color="auto" w:sz="4" w:space="0"/>
            </w:tcBorders>
            <w:shd w:val="clear" w:color="auto" w:fill="FFFFFF"/>
            <w:vAlign w:val="center"/>
          </w:tcPr>
          <w:p>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品牌</w:t>
            </w:r>
          </w:p>
        </w:tc>
        <w:tc>
          <w:tcPr>
            <w:tcW w:w="1620" w:type="dxa"/>
            <w:tcBorders>
              <w:top w:val="single" w:color="auto" w:sz="4" w:space="0"/>
              <w:left w:val="nil"/>
              <w:bottom w:val="single" w:color="auto" w:sz="4" w:space="0"/>
              <w:right w:val="single" w:color="auto" w:sz="4" w:space="0"/>
            </w:tcBorders>
            <w:shd w:val="clear" w:color="auto" w:fill="FFFFFF"/>
            <w:vAlign w:val="center"/>
          </w:tcPr>
          <w:p>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 xml:space="preserve">原规格型号及技术参数 </w:t>
            </w:r>
          </w:p>
        </w:tc>
        <w:tc>
          <w:tcPr>
            <w:tcW w:w="1620" w:type="dxa"/>
            <w:tcBorders>
              <w:top w:val="single" w:color="auto" w:sz="4" w:space="0"/>
              <w:left w:val="nil"/>
              <w:bottom w:val="single" w:color="auto" w:sz="4" w:space="0"/>
              <w:right w:val="single" w:color="auto" w:sz="4" w:space="0"/>
            </w:tcBorders>
            <w:shd w:val="clear" w:color="auto" w:fill="FFFFFF"/>
            <w:vAlign w:val="center"/>
          </w:tcPr>
          <w:p>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 xml:space="preserve">现规格型号及技术参数 </w:t>
            </w:r>
          </w:p>
        </w:tc>
        <w:tc>
          <w:tcPr>
            <w:tcW w:w="1260" w:type="dxa"/>
            <w:tcBorders>
              <w:top w:val="single" w:color="auto" w:sz="4" w:space="0"/>
              <w:left w:val="nil"/>
              <w:bottom w:val="single" w:color="auto" w:sz="4" w:space="0"/>
              <w:right w:val="single" w:color="auto" w:sz="4" w:space="0"/>
            </w:tcBorders>
            <w:shd w:val="clear" w:color="auto" w:fill="FFFFFF"/>
            <w:vAlign w:val="center"/>
          </w:tcPr>
          <w:p>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偏离值（+-=）</w:t>
            </w:r>
          </w:p>
        </w:tc>
        <w:tc>
          <w:tcPr>
            <w:tcW w:w="2005" w:type="dxa"/>
            <w:tcBorders>
              <w:top w:val="single" w:color="auto" w:sz="4" w:space="0"/>
              <w:left w:val="nil"/>
              <w:bottom w:val="single" w:color="auto" w:sz="4" w:space="0"/>
              <w:right w:val="single" w:color="auto" w:sz="4" w:space="0"/>
            </w:tcBorders>
            <w:shd w:val="clear" w:color="auto" w:fill="FFFFFF"/>
            <w:vAlign w:val="center"/>
          </w:tcPr>
          <w:p>
            <w:pPr>
              <w:spacing w:line="520" w:lineRule="exact"/>
              <w:jc w:val="center"/>
              <w:rPr>
                <w:rFonts w:hint="eastAsia" w:ascii="仿宋" w:hAnsi="仿宋" w:eastAsia="仿宋" w:cs="仿宋"/>
                <w:color w:val="auto"/>
                <w:sz w:val="24"/>
              </w:rPr>
            </w:pPr>
            <w:r>
              <w:rPr>
                <w:rFonts w:hint="eastAsia" w:ascii="仿宋" w:hAnsi="仿宋" w:eastAsia="仿宋" w:cs="仿宋"/>
                <w:color w:val="auto"/>
                <w:sz w:val="24"/>
              </w:rPr>
              <w:t xml:space="preserve">偏离说明 </w:t>
            </w: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color w:val="FFFFFF"/>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color w:val="FFFFFF"/>
                <w:sz w:val="20"/>
              </w:rPr>
            </w:pPr>
          </w:p>
        </w:tc>
        <w:tc>
          <w:tcPr>
            <w:tcW w:w="1108"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color w:val="FFFFFF"/>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color w:val="FFFFFF"/>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color w:val="FFFFFF"/>
                <w:sz w:val="20"/>
              </w:rPr>
            </w:pPr>
          </w:p>
        </w:tc>
        <w:tc>
          <w:tcPr>
            <w:tcW w:w="126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color w:val="FFFFFF"/>
                <w:sz w:val="20"/>
              </w:rPr>
            </w:pPr>
          </w:p>
        </w:tc>
        <w:tc>
          <w:tcPr>
            <w:tcW w:w="2005"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color w:val="FFFFFF"/>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rPr>
                <w:rFonts w:hint="eastAsia" w:ascii="仿宋" w:hAnsi="仿宋" w:eastAsia="仿宋" w:cs="仿宋"/>
                <w:sz w:val="20"/>
              </w:rPr>
            </w:pPr>
          </w:p>
        </w:tc>
        <w:tc>
          <w:tcPr>
            <w:tcW w:w="1620"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nil"/>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nil"/>
              <w:left w:val="nil"/>
              <w:bottom w:val="single" w:color="auto" w:sz="4" w:space="0"/>
              <w:right w:val="single" w:color="auto" w:sz="4" w:space="0"/>
            </w:tcBorders>
            <w:vAlign w:val="center"/>
          </w:tcPr>
          <w:p>
            <w:pPr>
              <w:spacing w:line="520" w:lineRule="exact"/>
              <w:ind w:firstLine="500" w:firstLineChars="250"/>
              <w:rPr>
                <w:rFonts w:hint="eastAsia" w:ascii="仿宋" w:hAnsi="仿宋" w:eastAsia="仿宋" w:cs="仿宋"/>
                <w:sz w:val="20"/>
              </w:rPr>
            </w:pPr>
          </w:p>
        </w:tc>
        <w:tc>
          <w:tcPr>
            <w:tcW w:w="1108"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nil"/>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single" w:color="auto" w:sz="4" w:space="0"/>
              <w:left w:val="nil"/>
              <w:bottom w:val="single" w:color="auto" w:sz="4" w:space="0"/>
              <w:right w:val="single" w:color="auto" w:sz="4" w:space="0"/>
            </w:tcBorders>
            <w:vAlign w:val="center"/>
          </w:tcPr>
          <w:p>
            <w:pPr>
              <w:spacing w:line="520" w:lineRule="exact"/>
              <w:ind w:firstLine="500" w:firstLineChars="250"/>
              <w:rPr>
                <w:rFonts w:hint="eastAsia" w:ascii="仿宋" w:hAnsi="仿宋" w:eastAsia="仿宋" w:cs="仿宋"/>
                <w:sz w:val="20"/>
              </w:rPr>
            </w:pPr>
          </w:p>
        </w:tc>
        <w:tc>
          <w:tcPr>
            <w:tcW w:w="1108" w:type="dxa"/>
            <w:tcBorders>
              <w:top w:val="single" w:color="auto" w:sz="4" w:space="0"/>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single" w:color="auto" w:sz="4" w:space="0"/>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single" w:color="auto" w:sz="4" w:space="0"/>
              <w:left w:val="nil"/>
              <w:bottom w:val="single" w:color="auto" w:sz="4" w:space="0"/>
              <w:right w:val="single" w:color="auto" w:sz="4" w:space="0"/>
            </w:tcBorders>
            <w:vAlign w:val="center"/>
          </w:tcPr>
          <w:p>
            <w:pPr>
              <w:spacing w:line="520" w:lineRule="exact"/>
              <w:ind w:firstLine="500" w:firstLineChars="250"/>
              <w:rPr>
                <w:rFonts w:hint="eastAsia" w:ascii="仿宋" w:hAnsi="仿宋" w:eastAsia="仿宋" w:cs="仿宋"/>
                <w:sz w:val="20"/>
              </w:rPr>
            </w:pPr>
          </w:p>
        </w:tc>
        <w:tc>
          <w:tcPr>
            <w:tcW w:w="1108" w:type="dxa"/>
            <w:tcBorders>
              <w:top w:val="single" w:color="auto" w:sz="4" w:space="0"/>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single" w:color="auto" w:sz="4" w:space="0"/>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r>
        <w:tblPrEx>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s="仿宋"/>
                <w:sz w:val="20"/>
              </w:rPr>
            </w:pPr>
          </w:p>
        </w:tc>
        <w:tc>
          <w:tcPr>
            <w:tcW w:w="1272" w:type="dxa"/>
            <w:tcBorders>
              <w:top w:val="single" w:color="auto" w:sz="4" w:space="0"/>
              <w:left w:val="nil"/>
              <w:bottom w:val="single" w:color="auto" w:sz="4" w:space="0"/>
              <w:right w:val="single" w:color="auto" w:sz="4" w:space="0"/>
            </w:tcBorders>
            <w:vAlign w:val="center"/>
          </w:tcPr>
          <w:p>
            <w:pPr>
              <w:spacing w:line="520" w:lineRule="exact"/>
              <w:ind w:firstLine="500" w:firstLineChars="250"/>
              <w:rPr>
                <w:rFonts w:hint="eastAsia" w:ascii="仿宋" w:hAnsi="仿宋" w:eastAsia="仿宋" w:cs="仿宋"/>
                <w:sz w:val="20"/>
              </w:rPr>
            </w:pPr>
          </w:p>
        </w:tc>
        <w:tc>
          <w:tcPr>
            <w:tcW w:w="1108" w:type="dxa"/>
            <w:tcBorders>
              <w:top w:val="single" w:color="auto" w:sz="4" w:space="0"/>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single" w:color="auto" w:sz="4" w:space="0"/>
              <w:left w:val="nil"/>
              <w:bottom w:val="single" w:color="auto" w:sz="4" w:space="0"/>
              <w:right w:val="single" w:color="auto" w:sz="4" w:space="0"/>
            </w:tcBorders>
            <w:vAlign w:val="center"/>
          </w:tcPr>
          <w:p>
            <w:pPr>
              <w:spacing w:line="520" w:lineRule="exact"/>
              <w:ind w:firstLine="100" w:firstLineChars="50"/>
              <w:rPr>
                <w:rFonts w:hint="eastAsia" w:ascii="仿宋" w:hAnsi="仿宋" w:eastAsia="仿宋" w:cs="仿宋"/>
                <w:sz w:val="20"/>
              </w:rPr>
            </w:pPr>
          </w:p>
        </w:tc>
        <w:tc>
          <w:tcPr>
            <w:tcW w:w="1620"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1260"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c>
          <w:tcPr>
            <w:tcW w:w="2005" w:type="dxa"/>
            <w:tcBorders>
              <w:top w:val="single" w:color="auto" w:sz="4" w:space="0"/>
              <w:left w:val="nil"/>
              <w:bottom w:val="single" w:color="auto" w:sz="4" w:space="0"/>
              <w:right w:val="single" w:color="auto" w:sz="4" w:space="0"/>
            </w:tcBorders>
          </w:tcPr>
          <w:p>
            <w:pPr>
              <w:spacing w:line="520" w:lineRule="exact"/>
              <w:ind w:firstLine="100" w:firstLineChars="50"/>
              <w:rPr>
                <w:rFonts w:hint="eastAsia" w:ascii="仿宋" w:hAnsi="仿宋" w:eastAsia="仿宋" w:cs="仿宋"/>
                <w:sz w:val="20"/>
              </w:rPr>
            </w:pPr>
          </w:p>
        </w:tc>
      </w:tr>
    </w:tbl>
    <w:p>
      <w:pPr>
        <w:spacing w:line="520" w:lineRule="exact"/>
        <w:rPr>
          <w:rFonts w:hint="eastAsia" w:ascii="仿宋" w:hAnsi="仿宋" w:eastAsia="仿宋" w:cs="仿宋"/>
          <w:sz w:val="24"/>
          <w:szCs w:val="24"/>
        </w:rPr>
      </w:pPr>
    </w:p>
    <w:p>
      <w:pPr>
        <w:widowControl w:val="0"/>
        <w:snapToGrid w:val="0"/>
        <w:spacing w:line="520" w:lineRule="exact"/>
        <w:ind w:firstLine="719"/>
        <w:jc w:val="center"/>
        <w:rPr>
          <w:rFonts w:hint="eastAsia" w:ascii="仿宋" w:hAnsi="仿宋" w:eastAsia="仿宋" w:cs="仿宋"/>
          <w:sz w:val="36"/>
        </w:rPr>
      </w:pPr>
    </w:p>
    <w:p>
      <w:pPr>
        <w:spacing w:line="520" w:lineRule="exact"/>
        <w:rPr>
          <w:rFonts w:hint="eastAsia" w:ascii="仿宋" w:hAnsi="仿宋" w:eastAsia="仿宋" w:cs="仿宋"/>
          <w:sz w:val="28"/>
          <w:szCs w:val="28"/>
        </w:rPr>
      </w:pPr>
      <w:r>
        <w:rPr>
          <w:rFonts w:hint="eastAsia" w:ascii="仿宋" w:hAnsi="仿宋" w:eastAsia="仿宋" w:cs="仿宋"/>
          <w:sz w:val="28"/>
          <w:szCs w:val="28"/>
        </w:rPr>
        <w:t>磋商响应单位名称（公章）：</w:t>
      </w:r>
    </w:p>
    <w:p>
      <w:pPr>
        <w:widowControl w:val="0"/>
        <w:snapToGrid w:val="0"/>
        <w:spacing w:line="460" w:lineRule="exact"/>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color w:val="auto"/>
          <w:sz w:val="28"/>
        </w:rPr>
        <w:t>授权委托人</w:t>
      </w:r>
      <w:r>
        <w:rPr>
          <w:rFonts w:hint="eastAsia" w:ascii="仿宋" w:hAnsi="仿宋" w:eastAsia="仿宋" w:cs="仿宋"/>
          <w:sz w:val="28"/>
        </w:rPr>
        <w:t>(签字或盖章)</w:t>
      </w:r>
      <w:r>
        <w:rPr>
          <w:rFonts w:hint="eastAsia" w:ascii="仿宋" w:hAnsi="仿宋" w:eastAsia="仿宋" w:cs="仿宋"/>
          <w:sz w:val="28"/>
          <w:szCs w:val="28"/>
        </w:rPr>
        <w:t>：</w:t>
      </w:r>
    </w:p>
    <w:p>
      <w:pPr>
        <w:widowControl w:val="0"/>
        <w:snapToGrid w:val="0"/>
        <w:spacing w:line="520" w:lineRule="exact"/>
        <w:rPr>
          <w:rFonts w:hint="eastAsia" w:ascii="仿宋" w:hAnsi="仿宋" w:eastAsia="仿宋" w:cs="仿宋"/>
          <w:sz w:val="36"/>
          <w:szCs w:val="36"/>
        </w:rPr>
      </w:pPr>
      <w:r>
        <w:rPr>
          <w:rFonts w:hint="eastAsia" w:ascii="仿宋" w:hAnsi="仿宋" w:eastAsia="仿宋" w:cs="仿宋"/>
          <w:sz w:val="28"/>
        </w:rPr>
        <w:t>日期：</w:t>
      </w:r>
      <w:r>
        <w:rPr>
          <w:rFonts w:hint="eastAsia" w:ascii="仿宋" w:hAnsi="仿宋" w:eastAsia="仿宋" w:cs="仿宋"/>
          <w:sz w:val="28"/>
          <w:lang w:eastAsia="zh-CN"/>
        </w:rPr>
        <w:t>202</w:t>
      </w:r>
      <w:r>
        <w:rPr>
          <w:rFonts w:hint="eastAsia" w:ascii="仿宋" w:hAnsi="仿宋" w:eastAsia="仿宋" w:cs="仿宋"/>
          <w:sz w:val="28"/>
          <w:lang w:val="en-US" w:eastAsia="zh-CN"/>
        </w:rPr>
        <w:t>6</w:t>
      </w:r>
      <w:r>
        <w:rPr>
          <w:rFonts w:hint="eastAsia" w:ascii="仿宋" w:hAnsi="仿宋" w:eastAsia="仿宋" w:cs="仿宋"/>
          <w:sz w:val="28"/>
        </w:rPr>
        <w:t>年   月    日</w:t>
      </w:r>
    </w:p>
    <w:p>
      <w:pPr>
        <w:pStyle w:val="12"/>
        <w:spacing w:line="320" w:lineRule="exact"/>
        <w:ind w:firstLine="555"/>
        <w:rPr>
          <w:rFonts w:hint="default" w:ascii="仿宋" w:hAnsi="仿宋" w:eastAsia="仿宋" w:cs="仿宋"/>
          <w:color w:val="000000" w:themeColor="text1"/>
          <w:sz w:val="28"/>
          <w:szCs w:val="28"/>
          <w:lang w:val="en-US" w:eastAsia="zh-CN"/>
          <w14:textFill>
            <w14:solidFill>
              <w14:schemeClr w14:val="tx1"/>
            </w14:solidFill>
          </w14:textFill>
        </w:rPr>
      </w:pPr>
    </w:p>
    <w:p>
      <w:pPr>
        <w:pStyle w:val="12"/>
        <w:spacing w:line="320" w:lineRule="exact"/>
        <w:rPr>
          <w:rFonts w:hint="eastAsia" w:ascii="黑体" w:hAnsi="黑体" w:eastAsia="黑体" w:cs="黑体"/>
          <w:color w:val="000000" w:themeColor="text1"/>
          <w:sz w:val="28"/>
          <w:szCs w:val="28"/>
          <w14:textFill>
            <w14:solidFill>
              <w14:schemeClr w14:val="tx1"/>
            </w14:solidFill>
          </w14:textFill>
        </w:rPr>
      </w:pPr>
    </w:p>
    <w:p>
      <w:pPr>
        <w:pStyle w:val="12"/>
        <w:numPr>
          <w:ilvl w:val="0"/>
          <w:numId w:val="0"/>
        </w:numPr>
        <w:spacing w:line="320" w:lineRule="exact"/>
        <w:ind w:leftChars="0"/>
        <w:rPr>
          <w:rFonts w:hint="eastAsia" w:ascii="黑体" w:hAnsi="黑体" w:eastAsia="黑体" w:cs="黑体"/>
          <w:color w:val="000000" w:themeColor="text1"/>
          <w:sz w:val="28"/>
          <w:szCs w:val="28"/>
          <w:lang w:eastAsia="zh-CN"/>
          <w14:textFill>
            <w14:solidFill>
              <w14:schemeClr w14:val="tx1"/>
            </w14:solidFill>
          </w14:textFill>
        </w:rPr>
      </w:pPr>
    </w:p>
    <w:p>
      <w:pPr>
        <w:pStyle w:val="12"/>
        <w:numPr>
          <w:ilvl w:val="0"/>
          <w:numId w:val="0"/>
        </w:numPr>
        <w:spacing w:line="320" w:lineRule="exact"/>
        <w:ind w:leftChars="0"/>
        <w:rPr>
          <w:rFonts w:hint="eastAsia" w:ascii="黑体" w:hAnsi="黑体" w:eastAsia="黑体" w:cs="黑体"/>
          <w:color w:val="000000" w:themeColor="text1"/>
          <w:sz w:val="28"/>
          <w:szCs w:val="28"/>
          <w:lang w:eastAsia="zh-CN"/>
          <w14:textFill>
            <w14:solidFill>
              <w14:schemeClr w14:val="tx1"/>
            </w14:solidFill>
          </w14:textFill>
        </w:rPr>
      </w:pPr>
    </w:p>
    <w:p>
      <w:pPr>
        <w:pStyle w:val="12"/>
        <w:numPr>
          <w:ilvl w:val="0"/>
          <w:numId w:val="0"/>
        </w:numPr>
        <w:spacing w:line="320" w:lineRule="exact"/>
        <w:ind w:leftChars="0"/>
        <w:rPr>
          <w:rFonts w:hint="eastAsia" w:ascii="黑体" w:hAnsi="黑体" w:eastAsia="黑体" w:cs="黑体"/>
          <w:color w:val="000000" w:themeColor="text1"/>
          <w:sz w:val="28"/>
          <w:szCs w:val="28"/>
          <w:lang w:eastAsia="zh-CN"/>
          <w14:textFill>
            <w14:solidFill>
              <w14:schemeClr w14:val="tx1"/>
            </w14:solidFill>
          </w14:textFill>
        </w:rPr>
      </w:pPr>
    </w:p>
    <w:p>
      <w:pPr>
        <w:pStyle w:val="12"/>
        <w:numPr>
          <w:ilvl w:val="0"/>
          <w:numId w:val="0"/>
        </w:numPr>
        <w:spacing w:line="320" w:lineRule="exact"/>
        <w:ind w:leftChars="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五、</w:t>
      </w:r>
      <w:r>
        <w:rPr>
          <w:rFonts w:hint="eastAsia" w:ascii="黑体" w:hAnsi="黑体" w:eastAsia="黑体" w:cs="黑体"/>
          <w:color w:val="000000" w:themeColor="text1"/>
          <w:sz w:val="28"/>
          <w:szCs w:val="28"/>
          <w14:textFill>
            <w14:solidFill>
              <w14:schemeClr w14:val="tx1"/>
            </w14:solidFill>
          </w14:textFill>
        </w:rPr>
        <w:t>成交方式</w:t>
      </w:r>
    </w:p>
    <w:p>
      <w:pPr>
        <w:pStyle w:val="12"/>
        <w:numPr>
          <w:ilvl w:val="0"/>
          <w:numId w:val="0"/>
        </w:numPr>
        <w:spacing w:line="320" w:lineRule="exact"/>
        <w:ind w:leftChars="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评审后按累计得分高低顺序</w:t>
      </w:r>
      <w:r>
        <w:rPr>
          <w:rFonts w:hint="eastAsia" w:ascii="仿宋" w:hAnsi="仿宋" w:eastAsia="仿宋" w:cs="仿宋"/>
          <w:b/>
          <w:bCs/>
          <w:color w:val="000000" w:themeColor="text1"/>
          <w:sz w:val="28"/>
          <w:szCs w:val="28"/>
          <w:lang w:val="zh-CN"/>
          <w14:textFill>
            <w14:solidFill>
              <w14:schemeClr w14:val="tx1"/>
            </w14:solidFill>
          </w14:textFill>
        </w:rPr>
        <w:t>排名</w:t>
      </w:r>
      <w:r>
        <w:rPr>
          <w:rFonts w:hint="eastAsia" w:ascii="仿宋" w:hAnsi="仿宋" w:eastAsia="仿宋" w:cs="仿宋"/>
          <w:color w:val="000000" w:themeColor="text1"/>
          <w:sz w:val="28"/>
          <w:szCs w:val="28"/>
          <w:lang w:val="zh-CN"/>
          <w14:textFill>
            <w14:solidFill>
              <w14:schemeClr w14:val="tx1"/>
            </w14:solidFill>
          </w14:textFill>
        </w:rPr>
        <w:t>。得分相同的，按最终报价由低到高顺序排名，得分且最终报价相同的，按</w:t>
      </w:r>
      <w:r>
        <w:rPr>
          <w:rFonts w:hint="eastAsia" w:ascii="仿宋" w:hAnsi="仿宋" w:eastAsia="仿宋" w:cs="仿宋"/>
          <w:color w:val="000000" w:themeColor="text1"/>
          <w:sz w:val="28"/>
          <w:szCs w:val="28"/>
          <w14:textFill>
            <w14:solidFill>
              <w14:schemeClr w14:val="tx1"/>
            </w14:solidFill>
          </w14:textFill>
        </w:rPr>
        <w:t>实施方案</w:t>
      </w:r>
      <w:r>
        <w:rPr>
          <w:rFonts w:hint="eastAsia" w:ascii="仿宋" w:hAnsi="仿宋" w:eastAsia="仿宋" w:cs="仿宋"/>
          <w:color w:val="000000" w:themeColor="text1"/>
          <w:sz w:val="28"/>
          <w:szCs w:val="28"/>
          <w:lang w:val="zh-CN"/>
          <w14:textFill>
            <w14:solidFill>
              <w14:schemeClr w14:val="tx1"/>
            </w14:solidFill>
          </w14:textFill>
        </w:rPr>
        <w:t>优劣顺序排名。实施方案的优劣顺序由磋</w:t>
      </w:r>
      <w:r>
        <w:rPr>
          <w:rFonts w:hint="eastAsia" w:ascii="仿宋" w:hAnsi="仿宋" w:eastAsia="仿宋" w:cs="仿宋"/>
          <w:color w:val="000000" w:themeColor="text1"/>
          <w:sz w:val="28"/>
          <w:szCs w:val="28"/>
          <w14:textFill>
            <w14:solidFill>
              <w14:schemeClr w14:val="tx1"/>
            </w14:solidFill>
          </w14:textFill>
        </w:rPr>
        <w:t>商小组按少数服从多数的原则确定。</w:t>
      </w:r>
    </w:p>
    <w:p>
      <w:pPr>
        <w:pStyle w:val="12"/>
        <w:spacing w:line="320" w:lineRule="exact"/>
        <w:ind w:firstLine="555"/>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若第一中标候选人所供产品实际质量，未能满足投标文件承诺标准及项目采购技术要求，则取消其中标资格，中标顺位依次顺延至第二中标候选人。</w:t>
      </w:r>
    </w:p>
    <w:p>
      <w:pPr>
        <w:pStyle w:val="12"/>
        <w:spacing w:line="320" w:lineRule="exact"/>
        <w:rPr>
          <w:rFonts w:hint="eastAsia" w:ascii="黑体" w:hAnsi="黑体" w:eastAsia="黑体" w:cs="黑体"/>
          <w:color w:val="000000" w:themeColor="text1"/>
          <w:sz w:val="28"/>
          <w:szCs w:val="28"/>
          <w:lang w:eastAsia="zh-CN"/>
          <w14:textFill>
            <w14:solidFill>
              <w14:schemeClr w14:val="tx1"/>
            </w14:solidFill>
          </w14:textFill>
        </w:rPr>
      </w:pPr>
    </w:p>
    <w:p>
      <w:pPr>
        <w:pStyle w:val="12"/>
        <w:spacing w:line="32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六</w:t>
      </w:r>
      <w:r>
        <w:rPr>
          <w:rFonts w:hint="eastAsia" w:ascii="黑体" w:hAnsi="黑体" w:eastAsia="黑体" w:cs="黑体"/>
          <w:color w:val="000000" w:themeColor="text1"/>
          <w:sz w:val="28"/>
          <w:szCs w:val="28"/>
          <w14:textFill>
            <w14:solidFill>
              <w14:schemeClr w14:val="tx1"/>
            </w14:solidFill>
          </w14:textFill>
        </w:rPr>
        <w:t>、工程款支付</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项目安装结束、交付验收合格后付到成交金额90%，余款10%一年后项目无质量问题付清。</w:t>
      </w:r>
    </w:p>
    <w:p>
      <w:pPr>
        <w:pStyle w:val="12"/>
        <w:spacing w:line="32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七</w:t>
      </w:r>
      <w:r>
        <w:rPr>
          <w:rFonts w:hint="eastAsia" w:ascii="黑体" w:hAnsi="黑体" w:eastAsia="黑体" w:cs="黑体"/>
          <w:color w:val="000000" w:themeColor="text1"/>
          <w:sz w:val="28"/>
          <w:szCs w:val="28"/>
          <w14:textFill>
            <w14:solidFill>
              <w14:schemeClr w14:val="tx1"/>
            </w14:solidFill>
          </w14:textFill>
        </w:rPr>
        <w:t>、其他补充事宜</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1.本项目采用固定单价报价，含安装调试费、运费、税费等一切费用。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outlineLvl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、免费质保两年。</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本项目采用累计得分最高者中标，成交方在合同履行期间，如发生重大违约（包括但不限于产品质量缺陷、未按约定时间足量供货等），一经采购方书面确认，甲方有权单方部分或全部终止本次合作，并启动候选供应商递补机制。</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.必要时甲方可要求将有关货物和有关材料送质检部门检验，检验费由乙方负担。</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.成交人在履行合同过程中，一切事故的责任由成交单位自行承担。</w:t>
      </w:r>
    </w:p>
    <w:p>
      <w:pPr>
        <w:pStyle w:val="12"/>
        <w:spacing w:line="320" w:lineRule="exact"/>
        <w:ind w:firstLine="555"/>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.联系电话：0511-88264660</w:t>
      </w:r>
    </w:p>
    <w:p>
      <w:pPr>
        <w:pStyle w:val="4"/>
        <w:spacing w:line="360" w:lineRule="auto"/>
        <w:rPr>
          <w:rFonts w:ascii="仿宋" w:hAnsi="仿宋" w:eastAsia="仿宋" w:cs="仿宋"/>
          <w:b w:val="0"/>
          <w:sz w:val="36"/>
          <w:szCs w:val="36"/>
        </w:rPr>
      </w:pPr>
      <w:bookmarkStart w:id="18" w:name="_Toc3223"/>
      <w:bookmarkStart w:id="19" w:name="_Toc28369"/>
      <w:bookmarkStart w:id="20" w:name="_Toc11060"/>
      <w:bookmarkStart w:id="21" w:name="_Toc29890"/>
      <w:bookmarkStart w:id="22" w:name="_Toc8918"/>
      <w:bookmarkStart w:id="23" w:name="_Toc9019"/>
    </w:p>
    <w:p>
      <w:pPr>
        <w:pStyle w:val="12"/>
        <w:spacing w:line="340" w:lineRule="exact"/>
        <w:jc w:val="right"/>
        <w:rPr>
          <w:rFonts w:ascii="仿宋_GB2312" w:eastAsia="仿宋_GB2312"/>
          <w:color w:val="000000" w:themeColor="text1"/>
          <w:sz w:val="28"/>
          <w:szCs w:val="28"/>
          <w14:textFill>
            <w14:solidFill>
              <w14:schemeClr w14:val="tx1"/>
            </w14:solidFill>
          </w14:textFill>
        </w:rPr>
      </w:pPr>
      <w:r>
        <w:rPr>
          <w:rFonts w:hint="eastAsia" w:ascii="仿宋" w:hAnsi="仿宋" w:eastAsia="仿宋" w:cs="仿宋"/>
          <w:sz w:val="36"/>
          <w:szCs w:val="36"/>
        </w:rPr>
        <w:t xml:space="preserve">  </w:t>
      </w:r>
      <w:r>
        <w:rPr>
          <w:rFonts w:hint="eastAsia" w:ascii="仿宋_GB2312" w:eastAsia="仿宋_GB2312"/>
          <w:color w:val="000000" w:themeColor="text1"/>
          <w:sz w:val="28"/>
          <w:szCs w:val="28"/>
          <w14:textFill>
            <w14:solidFill>
              <w14:schemeClr w14:val="tx1"/>
            </w14:solidFill>
          </w14:textFill>
        </w:rPr>
        <w:t>扬中市人民医院</w:t>
      </w:r>
    </w:p>
    <w:p>
      <w:pPr>
        <w:jc w:val="right"/>
        <w:rPr>
          <w:rFonts w:ascii="仿宋_GB2312" w:hAnsi="Times New Roman" w:eastAsia="仿宋_GB2312" w:cs="Times New Roman"/>
          <w:color w:val="000000" w:themeColor="text1"/>
          <w:kern w:val="0"/>
          <w:sz w:val="28"/>
          <w:szCs w:val="28"/>
          <w14:textFill>
            <w14:solidFill>
              <w14:schemeClr w14:val="tx1"/>
            </w14:solidFill>
          </w14:textFill>
        </w:rPr>
      </w:pPr>
      <w:r>
        <w:rPr>
          <w:rFonts w:hint="eastAsia" w:ascii="仿宋_GB2312" w:hAnsi="Times New Roman" w:eastAsia="仿宋_GB2312" w:cs="Times New Roman"/>
          <w:color w:val="000000" w:themeColor="text1"/>
          <w:kern w:val="0"/>
          <w:sz w:val="28"/>
          <w:szCs w:val="28"/>
          <w14:textFill>
            <w14:solidFill>
              <w14:schemeClr w14:val="tx1"/>
            </w14:solidFill>
          </w14:textFill>
        </w:rPr>
        <w:t>2026年</w:t>
      </w:r>
      <w:r>
        <w:rPr>
          <w:rFonts w:hint="eastAsia" w:ascii="仿宋_GB2312" w:hAnsi="Times New Roman" w:eastAsia="仿宋_GB2312" w:cs="Times New Roman"/>
          <w:color w:val="000000" w:themeColor="text1"/>
          <w:kern w:val="0"/>
          <w:sz w:val="28"/>
          <w:szCs w:val="28"/>
          <w:lang w:val="en-US" w:eastAsia="zh-CN"/>
          <w14:textFill>
            <w14:solidFill>
              <w14:schemeClr w14:val="tx1"/>
            </w14:solidFill>
          </w14:textFill>
        </w:rPr>
        <w:t>6</w:t>
      </w:r>
      <w:r>
        <w:rPr>
          <w:rFonts w:hint="eastAsia" w:ascii="仿宋_GB2312" w:hAnsi="Times New Roman" w:eastAsia="仿宋_GB2312" w:cs="Times New Roman"/>
          <w:color w:val="000000" w:themeColor="text1"/>
          <w:kern w:val="0"/>
          <w:sz w:val="28"/>
          <w:szCs w:val="28"/>
          <w14:textFill>
            <w14:solidFill>
              <w14:schemeClr w14:val="tx1"/>
            </w14:solidFill>
          </w14:textFill>
        </w:rPr>
        <w:t>月</w:t>
      </w:r>
      <w:r>
        <w:rPr>
          <w:rFonts w:hint="eastAsia" w:ascii="仿宋_GB2312" w:hAnsi="Times New Roman" w:eastAsia="仿宋_GB2312" w:cs="Times New Roman"/>
          <w:color w:val="000000" w:themeColor="text1"/>
          <w:kern w:val="0"/>
          <w:sz w:val="28"/>
          <w:szCs w:val="28"/>
          <w:lang w:val="en-US" w:eastAsia="zh-CN"/>
          <w14:textFill>
            <w14:solidFill>
              <w14:schemeClr w14:val="tx1"/>
            </w14:solidFill>
          </w14:textFill>
        </w:rPr>
        <w:t>8</w:t>
      </w:r>
      <w:r>
        <w:rPr>
          <w:rFonts w:hint="eastAsia" w:ascii="仿宋_GB2312" w:hAnsi="Times New Roman" w:eastAsia="仿宋_GB2312" w:cs="Times New Roman"/>
          <w:color w:val="000000" w:themeColor="text1"/>
          <w:kern w:val="0"/>
          <w:sz w:val="28"/>
          <w:szCs w:val="28"/>
          <w14:textFill>
            <w14:solidFill>
              <w14:schemeClr w14:val="tx1"/>
            </w14:solidFill>
          </w14:textFill>
        </w:rPr>
        <w:t>日</w:t>
      </w:r>
    </w:p>
    <w:p>
      <w:pPr>
        <w:pStyle w:val="4"/>
        <w:spacing w:line="360" w:lineRule="auto"/>
        <w:jc w:val="center"/>
        <w:rPr>
          <w:rFonts w:ascii="仿宋" w:hAnsi="仿宋" w:eastAsia="仿宋" w:cs="仿宋"/>
          <w:b w:val="0"/>
          <w:sz w:val="36"/>
          <w:szCs w:val="36"/>
        </w:rPr>
      </w:pPr>
    </w:p>
    <w:p>
      <w:pPr>
        <w:pStyle w:val="4"/>
        <w:spacing w:line="360" w:lineRule="auto"/>
        <w:jc w:val="center"/>
        <w:rPr>
          <w:rFonts w:hint="eastAsia" w:ascii="仿宋" w:hAnsi="仿宋" w:eastAsia="仿宋" w:cs="仿宋"/>
          <w:b w:val="0"/>
          <w:sz w:val="36"/>
          <w:szCs w:val="36"/>
        </w:rPr>
      </w:pPr>
    </w:p>
    <w:p>
      <w:pPr>
        <w:pStyle w:val="4"/>
        <w:spacing w:line="360" w:lineRule="auto"/>
        <w:jc w:val="center"/>
        <w:rPr>
          <w:rFonts w:hint="eastAsia" w:ascii="仿宋" w:hAnsi="仿宋" w:eastAsia="仿宋" w:cs="仿宋"/>
          <w:b w:val="0"/>
          <w:sz w:val="36"/>
          <w:szCs w:val="36"/>
        </w:rPr>
      </w:pPr>
    </w:p>
    <w:p>
      <w:pPr>
        <w:pStyle w:val="4"/>
        <w:spacing w:line="360" w:lineRule="auto"/>
        <w:jc w:val="center"/>
        <w:rPr>
          <w:rFonts w:hint="eastAsia" w:ascii="仿宋" w:hAnsi="仿宋" w:eastAsia="仿宋" w:cs="仿宋"/>
          <w:b w:val="0"/>
          <w:sz w:val="36"/>
          <w:szCs w:val="36"/>
        </w:rPr>
      </w:pPr>
    </w:p>
    <w:p>
      <w:pPr>
        <w:pStyle w:val="4"/>
        <w:spacing w:line="360" w:lineRule="auto"/>
        <w:jc w:val="center"/>
        <w:rPr>
          <w:rFonts w:hint="eastAsia" w:ascii="仿宋" w:hAnsi="仿宋" w:eastAsia="仿宋" w:cs="仿宋"/>
          <w:b w:val="0"/>
          <w:sz w:val="36"/>
          <w:szCs w:val="36"/>
        </w:rPr>
      </w:pPr>
    </w:p>
    <w:p>
      <w:pPr>
        <w:pStyle w:val="4"/>
        <w:spacing w:line="360" w:lineRule="auto"/>
        <w:jc w:val="center"/>
        <w:rPr>
          <w:rFonts w:ascii="仿宋" w:hAnsi="仿宋" w:eastAsia="仿宋" w:cs="仿宋"/>
          <w:b w:val="0"/>
          <w:sz w:val="36"/>
          <w:szCs w:val="36"/>
        </w:rPr>
      </w:pPr>
      <w:r>
        <w:rPr>
          <w:rFonts w:hint="eastAsia" w:ascii="仿宋" w:hAnsi="仿宋" w:eastAsia="仿宋" w:cs="仿宋"/>
          <w:b w:val="0"/>
          <w:sz w:val="36"/>
          <w:szCs w:val="36"/>
        </w:rPr>
        <w:t>磋商响应报价表（格式）</w:t>
      </w:r>
      <w:bookmarkEnd w:id="18"/>
      <w:bookmarkEnd w:id="19"/>
      <w:bookmarkEnd w:id="20"/>
      <w:bookmarkEnd w:id="21"/>
      <w:bookmarkEnd w:id="22"/>
      <w:bookmarkEnd w:id="23"/>
    </w:p>
    <w:p>
      <w:pPr>
        <w:spacing w:line="360" w:lineRule="auto"/>
        <w:jc w:val="center"/>
        <w:rPr>
          <w:rFonts w:ascii="仿宋" w:hAnsi="仿宋" w:eastAsia="仿宋" w:cs="仿宋"/>
          <w:b/>
          <w:sz w:val="30"/>
          <w:szCs w:val="30"/>
        </w:rPr>
      </w:pPr>
      <w:r>
        <w:rPr>
          <w:rFonts w:hint="eastAsia" w:ascii="仿宋" w:hAnsi="仿宋" w:eastAsia="仿宋" w:cs="仿宋"/>
          <w:bCs/>
          <w:sz w:val="30"/>
          <w:szCs w:val="30"/>
        </w:rPr>
        <w:t>首轮报价</w:t>
      </w:r>
      <w:r>
        <w:rPr>
          <w:rFonts w:hint="eastAsia" w:ascii="仿宋" w:hAnsi="仿宋" w:eastAsia="仿宋" w:cs="仿宋"/>
          <w:bCs/>
          <w:sz w:val="30"/>
          <w:szCs w:val="30"/>
        </w:rPr>
        <w:sym w:font="Wingdings 2" w:char="00A3"/>
      </w:r>
      <w:r>
        <w:rPr>
          <w:rFonts w:hint="eastAsia" w:ascii="仿宋" w:hAnsi="仿宋" w:eastAsia="仿宋" w:cs="仿宋"/>
          <w:bCs/>
          <w:sz w:val="30"/>
          <w:szCs w:val="30"/>
        </w:rPr>
        <w:t>最终报价</w:t>
      </w:r>
      <w:r>
        <w:rPr>
          <w:rFonts w:hint="eastAsia" w:ascii="仿宋" w:hAnsi="仿宋" w:eastAsia="仿宋" w:cs="仿宋"/>
          <w:bCs/>
          <w:sz w:val="30"/>
          <w:szCs w:val="30"/>
        </w:rPr>
        <w:sym w:font="Wingdings 2" w:char="00A3"/>
      </w:r>
    </w:p>
    <w:p>
      <w:pPr>
        <w:snapToGrid w:val="0"/>
        <w:spacing w:line="402" w:lineRule="atLeast"/>
        <w:ind w:firstLine="280" w:firstLineChars="100"/>
        <w:jc w:val="left"/>
        <w:rPr>
          <w:rFonts w:ascii="仿宋" w:hAnsi="仿宋" w:eastAsia="仿宋" w:cs="仿宋"/>
          <w:sz w:val="28"/>
          <w:szCs w:val="28"/>
        </w:rPr>
      </w:pPr>
      <w:r>
        <w:rPr>
          <w:rFonts w:hint="eastAsia" w:ascii="仿宋" w:hAnsi="仿宋" w:eastAsia="仿宋" w:cs="仿宋"/>
          <w:sz w:val="28"/>
          <w:szCs w:val="28"/>
        </w:rPr>
        <w:t>供应商名称：</w:t>
      </w:r>
    </w:p>
    <w:p>
      <w:pPr>
        <w:snapToGrid w:val="0"/>
        <w:spacing w:line="402" w:lineRule="atLeast"/>
        <w:jc w:val="left"/>
        <w:rPr>
          <w:rFonts w:ascii="仿宋" w:hAnsi="仿宋" w:eastAsia="仿宋" w:cs="仿宋"/>
          <w:sz w:val="28"/>
          <w:szCs w:val="28"/>
        </w:rPr>
      </w:pPr>
    </w:p>
    <w:tbl>
      <w:tblPr>
        <w:tblStyle w:val="9"/>
        <w:tblW w:w="8198" w:type="dxa"/>
        <w:tblInd w:w="288" w:type="dxa"/>
        <w:tblLayout w:type="fixed"/>
        <w:tblCellMar>
          <w:top w:w="0" w:type="dxa"/>
          <w:left w:w="108" w:type="dxa"/>
          <w:bottom w:w="0" w:type="dxa"/>
          <w:right w:w="108" w:type="dxa"/>
        </w:tblCellMar>
      </w:tblPr>
      <w:tblGrid>
        <w:gridCol w:w="3767"/>
        <w:gridCol w:w="4431"/>
      </w:tblGrid>
      <w:tr>
        <w:tblPrEx>
          <w:tblCellMar>
            <w:top w:w="0" w:type="dxa"/>
            <w:left w:w="108" w:type="dxa"/>
            <w:bottom w:w="0" w:type="dxa"/>
            <w:right w:w="108" w:type="dxa"/>
          </w:tblCellMar>
        </w:tblPrEx>
        <w:trPr>
          <w:trHeight w:val="624" w:hRule="atLeast"/>
        </w:trPr>
        <w:tc>
          <w:tcPr>
            <w:tcW w:w="3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4431" w:type="dxa"/>
            <w:tcBorders>
              <w:top w:val="single" w:color="auto" w:sz="4" w:space="0"/>
              <w:left w:val="nil"/>
              <w:bottom w:val="single" w:color="auto" w:sz="4" w:space="0"/>
              <w:right w:val="single" w:color="auto" w:sz="4" w:space="0"/>
            </w:tcBorders>
            <w:vAlign w:val="center"/>
          </w:tcPr>
          <w:p>
            <w:pPr>
              <w:snapToGrid w:val="0"/>
              <w:rPr>
                <w:rFonts w:ascii="仿宋" w:hAnsi="仿宋" w:eastAsia="仿宋" w:cs="仿宋"/>
                <w:sz w:val="28"/>
                <w:szCs w:val="28"/>
              </w:rPr>
            </w:pPr>
          </w:p>
        </w:tc>
      </w:tr>
      <w:tr>
        <w:tblPrEx>
          <w:tblCellMar>
            <w:top w:w="0" w:type="dxa"/>
            <w:left w:w="108" w:type="dxa"/>
            <w:bottom w:w="0" w:type="dxa"/>
            <w:right w:w="108" w:type="dxa"/>
          </w:tblCellMar>
        </w:tblPrEx>
        <w:trPr>
          <w:trHeight w:val="1512" w:hRule="atLeast"/>
        </w:trPr>
        <w:tc>
          <w:tcPr>
            <w:tcW w:w="3767" w:type="dxa"/>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rPr>
            </w:pPr>
            <w:r>
              <w:rPr>
                <w:rFonts w:hint="eastAsia" w:ascii="仿宋" w:hAnsi="仿宋" w:eastAsia="仿宋" w:cs="仿宋"/>
                <w:sz w:val="28"/>
                <w:szCs w:val="28"/>
              </w:rPr>
              <w:t>磋商响应总报价</w:t>
            </w:r>
          </w:p>
        </w:tc>
        <w:tc>
          <w:tcPr>
            <w:tcW w:w="4431" w:type="dxa"/>
            <w:tcBorders>
              <w:top w:val="nil"/>
              <w:left w:val="nil"/>
              <w:bottom w:val="single" w:color="auto" w:sz="4" w:space="0"/>
              <w:right w:val="single" w:color="auto" w:sz="4" w:space="0"/>
            </w:tcBorders>
            <w:vAlign w:val="center"/>
          </w:tcPr>
          <w:p>
            <w:pPr>
              <w:spacing w:line="360" w:lineRule="auto"/>
              <w:rPr>
                <w:rFonts w:ascii="仿宋" w:hAnsi="仿宋" w:eastAsia="仿宋" w:cs="仿宋"/>
              </w:rPr>
            </w:pPr>
            <w:r>
              <w:rPr>
                <w:rFonts w:hint="eastAsia" w:ascii="仿宋" w:hAnsi="仿宋" w:eastAsia="仿宋" w:cs="仿宋"/>
                <w:sz w:val="28"/>
                <w:szCs w:val="28"/>
              </w:rPr>
              <w:t>大写：</w:t>
            </w:r>
          </w:p>
          <w:p>
            <w:pPr>
              <w:pStyle w:val="13"/>
              <w:spacing w:line="360" w:lineRule="auto"/>
              <w:jc w:val="both"/>
              <w:rPr>
                <w:rFonts w:ascii="仿宋" w:hAnsi="仿宋" w:eastAsia="仿宋" w:cs="仿宋"/>
              </w:rPr>
            </w:pPr>
            <w:r>
              <w:rPr>
                <w:rFonts w:hint="eastAsia" w:ascii="仿宋" w:hAnsi="仿宋" w:eastAsia="仿宋" w:cs="仿宋"/>
                <w:sz w:val="28"/>
                <w:szCs w:val="28"/>
              </w:rPr>
              <w:t>小写：（¥         ）</w:t>
            </w:r>
          </w:p>
        </w:tc>
      </w:tr>
      <w:tr>
        <w:tblPrEx>
          <w:tblCellMar>
            <w:top w:w="0" w:type="dxa"/>
            <w:left w:w="108" w:type="dxa"/>
            <w:bottom w:w="0" w:type="dxa"/>
            <w:right w:w="108" w:type="dxa"/>
          </w:tblCellMar>
        </w:tblPrEx>
        <w:trPr>
          <w:trHeight w:val="1581" w:hRule="atLeast"/>
        </w:trPr>
        <w:tc>
          <w:tcPr>
            <w:tcW w:w="3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磋商响应份数</w:t>
            </w:r>
          </w:p>
        </w:tc>
        <w:tc>
          <w:tcPr>
            <w:tcW w:w="4431"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both"/>
              <w:rPr>
                <w:rFonts w:ascii="仿宋" w:hAnsi="仿宋" w:eastAsia="仿宋" w:cs="仿宋"/>
                <w:sz w:val="28"/>
                <w:szCs w:val="28"/>
              </w:rPr>
            </w:pPr>
            <w:r>
              <w:rPr>
                <w:rFonts w:hint="eastAsia" w:ascii="仿宋" w:hAnsi="仿宋" w:eastAsia="仿宋" w:cs="仿宋"/>
                <w:sz w:val="28"/>
                <w:szCs w:val="28"/>
              </w:rPr>
              <w:t>正本：1份</w:t>
            </w:r>
          </w:p>
          <w:p>
            <w:pPr>
              <w:pStyle w:val="13"/>
              <w:spacing w:line="360" w:lineRule="auto"/>
              <w:jc w:val="both"/>
              <w:rPr>
                <w:rFonts w:ascii="仿宋" w:hAnsi="仿宋" w:eastAsia="仿宋" w:cs="仿宋"/>
                <w:sz w:val="28"/>
                <w:szCs w:val="28"/>
              </w:rPr>
            </w:pPr>
            <w:r>
              <w:rPr>
                <w:rFonts w:hint="eastAsia" w:ascii="仿宋" w:hAnsi="仿宋" w:eastAsia="仿宋" w:cs="仿宋"/>
                <w:sz w:val="28"/>
                <w:szCs w:val="28"/>
              </w:rPr>
              <w:t>副本：2份</w:t>
            </w:r>
          </w:p>
        </w:tc>
      </w:tr>
      <w:tr>
        <w:tblPrEx>
          <w:tblCellMar>
            <w:top w:w="0" w:type="dxa"/>
            <w:left w:w="108" w:type="dxa"/>
            <w:bottom w:w="0" w:type="dxa"/>
            <w:right w:w="108" w:type="dxa"/>
          </w:tblCellMar>
        </w:tblPrEx>
        <w:trPr>
          <w:trHeight w:val="1033" w:hRule="atLeast"/>
        </w:trPr>
        <w:tc>
          <w:tcPr>
            <w:tcW w:w="3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供货期限</w:t>
            </w:r>
          </w:p>
        </w:tc>
        <w:tc>
          <w:tcPr>
            <w:tcW w:w="4431" w:type="dxa"/>
            <w:tcBorders>
              <w:top w:val="single" w:color="auto" w:sz="4" w:space="0"/>
              <w:left w:val="single" w:color="auto" w:sz="4" w:space="0"/>
              <w:bottom w:val="single" w:color="auto" w:sz="4" w:space="0"/>
              <w:right w:val="single" w:color="auto" w:sz="4" w:space="0"/>
            </w:tcBorders>
            <w:vAlign w:val="center"/>
          </w:tcPr>
          <w:p>
            <w:pPr>
              <w:pStyle w:val="13"/>
              <w:jc w:val="both"/>
              <w:rPr>
                <w:rFonts w:ascii="仿宋" w:hAnsi="仿宋" w:eastAsia="仿宋" w:cs="仿宋"/>
                <w:sz w:val="28"/>
                <w:szCs w:val="28"/>
              </w:rPr>
            </w:pPr>
          </w:p>
        </w:tc>
      </w:tr>
    </w:tbl>
    <w:p>
      <w:pPr>
        <w:spacing w:line="360" w:lineRule="auto"/>
        <w:rPr>
          <w:rFonts w:ascii="仿宋" w:hAnsi="仿宋" w:eastAsia="仿宋" w:cs="仿宋"/>
          <w:b/>
          <w:bCs/>
          <w:sz w:val="28"/>
          <w:szCs w:val="28"/>
        </w:rPr>
      </w:pPr>
      <w:r>
        <w:rPr>
          <w:rFonts w:hint="eastAsia" w:ascii="仿宋" w:hAnsi="仿宋" w:eastAsia="仿宋" w:cs="仿宋"/>
          <w:b/>
          <w:bCs/>
          <w:sz w:val="28"/>
          <w:szCs w:val="28"/>
        </w:rPr>
        <w:t>注：1、在首轮报价/最终报价后面的方框内选择打“‌√”，确定是何种报价。拟做最终报价的要另行准备上述报价表一式一份并加盖公章以备磋商时填写。</w:t>
      </w:r>
    </w:p>
    <w:p>
      <w:pPr>
        <w:spacing w:line="360" w:lineRule="auto"/>
        <w:ind w:firstLine="562" w:firstLineChars="200"/>
      </w:pPr>
      <w:r>
        <w:rPr>
          <w:rFonts w:hint="eastAsia" w:ascii="仿宋_GB2312" w:eastAsia="仿宋_GB2312"/>
          <w:b/>
          <w:bCs/>
          <w:sz w:val="28"/>
          <w:szCs w:val="28"/>
        </w:rPr>
        <w:t>2、本表及分项报价表一起须单独密封。</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磋商响应单位名称（公章）：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日期：2026年  月   日</w:t>
      </w:r>
    </w:p>
    <w:p>
      <w:pPr>
        <w:spacing w:line="360" w:lineRule="auto"/>
        <w:ind w:firstLine="562" w:firstLineChars="200"/>
        <w:rPr>
          <w:rFonts w:ascii="仿宋" w:hAnsi="仿宋" w:eastAsia="仿宋" w:cs="仿宋"/>
          <w:b/>
          <w:sz w:val="28"/>
          <w:szCs w:val="28"/>
        </w:rPr>
      </w:pPr>
    </w:p>
    <w:p>
      <w:pPr>
        <w:spacing w:line="360" w:lineRule="auto"/>
        <w:ind w:firstLine="562" w:firstLineChars="200"/>
        <w:rPr>
          <w:rFonts w:ascii="仿宋" w:hAnsi="仿宋" w:eastAsia="仿宋" w:cs="仿宋"/>
          <w:b/>
          <w:sz w:val="28"/>
          <w:szCs w:val="28"/>
        </w:rPr>
      </w:pPr>
    </w:p>
    <w:p>
      <w:pPr>
        <w:spacing w:line="360" w:lineRule="auto"/>
        <w:ind w:firstLine="562" w:firstLineChars="200"/>
        <w:rPr>
          <w:rFonts w:ascii="仿宋" w:hAnsi="仿宋" w:eastAsia="仿宋" w:cs="仿宋"/>
          <w:b/>
          <w:sz w:val="28"/>
          <w:szCs w:val="28"/>
        </w:rPr>
      </w:pPr>
    </w:p>
    <w:p>
      <w:pPr>
        <w:spacing w:line="360" w:lineRule="auto"/>
        <w:ind w:firstLine="562" w:firstLineChars="200"/>
        <w:rPr>
          <w:rFonts w:ascii="仿宋" w:hAnsi="仿宋" w:eastAsia="仿宋" w:cs="仿宋"/>
          <w:b/>
          <w:sz w:val="28"/>
          <w:szCs w:val="28"/>
        </w:rPr>
      </w:pPr>
    </w:p>
    <w:p>
      <w:pPr>
        <w:spacing w:line="360" w:lineRule="auto"/>
        <w:ind w:firstLine="562" w:firstLineChars="200"/>
        <w:rPr>
          <w:rFonts w:ascii="仿宋" w:hAnsi="仿宋" w:eastAsia="仿宋" w:cs="仿宋"/>
          <w:b/>
          <w:sz w:val="28"/>
          <w:szCs w:val="28"/>
        </w:rPr>
      </w:pPr>
    </w:p>
    <w:p>
      <w:pPr>
        <w:spacing w:line="360" w:lineRule="auto"/>
        <w:ind w:firstLine="562" w:firstLineChars="200"/>
        <w:rPr>
          <w:rFonts w:ascii="仿宋" w:hAnsi="仿宋" w:eastAsia="仿宋" w:cs="仿宋"/>
          <w:b/>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扬中市人民医院血透专用病床设备采购项目</w:t>
      </w:r>
      <w:r>
        <w:rPr>
          <w:rFonts w:hint="eastAsia" w:ascii="仿宋" w:hAnsi="仿宋" w:eastAsia="仿宋" w:cs="仿宋"/>
          <w:b/>
          <w:bCs/>
          <w:sz w:val="28"/>
          <w:szCs w:val="28"/>
        </w:rPr>
        <w:t>分项报价：</w:t>
      </w:r>
    </w:p>
    <w:p>
      <w:pPr>
        <w:snapToGrid w:val="0"/>
        <w:spacing w:line="396" w:lineRule="atLeast"/>
        <w:jc w:val="center"/>
        <w:rPr>
          <w:rFonts w:ascii="仿宋" w:hAnsi="仿宋" w:eastAsia="仿宋" w:cs="仿宋"/>
          <w:sz w:val="36"/>
        </w:rPr>
      </w:pPr>
    </w:p>
    <w:tbl>
      <w:tblPr>
        <w:tblStyle w:val="10"/>
        <w:tblW w:w="9900"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422"/>
        <w:gridCol w:w="2214"/>
        <w:gridCol w:w="1176"/>
        <w:gridCol w:w="945"/>
        <w:gridCol w:w="112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422" w:type="dxa"/>
            <w:vAlign w:val="center"/>
          </w:tcPr>
          <w:p>
            <w:pPr>
              <w:jc w:val="center"/>
              <w:rPr>
                <w:rFonts w:ascii="仿宋" w:hAnsi="仿宋" w:eastAsia="仿宋" w:cs="仿宋"/>
                <w:sz w:val="28"/>
                <w:szCs w:val="28"/>
              </w:rPr>
            </w:pPr>
            <w:r>
              <w:rPr>
                <w:rFonts w:hint="eastAsia" w:ascii="仿宋" w:hAnsi="仿宋" w:eastAsia="仿宋" w:cs="仿宋"/>
                <w:sz w:val="28"/>
                <w:szCs w:val="28"/>
              </w:rPr>
              <w:t>品名</w:t>
            </w:r>
          </w:p>
        </w:tc>
        <w:tc>
          <w:tcPr>
            <w:tcW w:w="2214" w:type="dxa"/>
            <w:vAlign w:val="center"/>
          </w:tcPr>
          <w:p>
            <w:pPr>
              <w:jc w:val="center"/>
              <w:rPr>
                <w:rFonts w:ascii="仿宋" w:hAnsi="仿宋" w:eastAsia="仿宋" w:cs="仿宋"/>
                <w:sz w:val="28"/>
                <w:szCs w:val="28"/>
              </w:rPr>
            </w:pPr>
            <w:r>
              <w:rPr>
                <w:rFonts w:hint="eastAsia" w:ascii="仿宋" w:hAnsi="仿宋" w:eastAsia="仿宋" w:cs="仿宋"/>
                <w:sz w:val="28"/>
                <w:szCs w:val="28"/>
              </w:rPr>
              <w:t>参考图片</w:t>
            </w:r>
          </w:p>
        </w:tc>
        <w:tc>
          <w:tcPr>
            <w:tcW w:w="1176" w:type="dxa"/>
            <w:vAlign w:val="center"/>
          </w:tcPr>
          <w:p>
            <w:pPr>
              <w:jc w:val="center"/>
              <w:rPr>
                <w:rFonts w:ascii="仿宋" w:hAnsi="仿宋" w:eastAsia="仿宋" w:cs="仿宋"/>
                <w:sz w:val="28"/>
                <w:szCs w:val="28"/>
              </w:rPr>
            </w:pPr>
            <w:r>
              <w:rPr>
                <w:rFonts w:hint="eastAsia" w:ascii="仿宋" w:hAnsi="仿宋" w:eastAsia="仿宋" w:cs="仿宋"/>
                <w:sz w:val="28"/>
                <w:szCs w:val="28"/>
              </w:rPr>
              <w:t>数量</w:t>
            </w:r>
          </w:p>
        </w:tc>
        <w:tc>
          <w:tcPr>
            <w:tcW w:w="945" w:type="dxa"/>
            <w:vAlign w:val="center"/>
          </w:tcPr>
          <w:p>
            <w:pPr>
              <w:jc w:val="center"/>
              <w:rPr>
                <w:rFonts w:ascii="仿宋" w:hAnsi="仿宋" w:eastAsia="仿宋" w:cs="仿宋"/>
                <w:sz w:val="28"/>
                <w:szCs w:val="28"/>
              </w:rPr>
            </w:pPr>
            <w:r>
              <w:rPr>
                <w:rFonts w:hint="eastAsia" w:ascii="仿宋" w:hAnsi="仿宋" w:eastAsia="仿宋" w:cs="仿宋"/>
                <w:sz w:val="28"/>
                <w:szCs w:val="28"/>
              </w:rPr>
              <w:t>单价（元）</w:t>
            </w:r>
          </w:p>
        </w:tc>
        <w:tc>
          <w:tcPr>
            <w:tcW w:w="1125" w:type="dxa"/>
            <w:vAlign w:val="center"/>
          </w:tcPr>
          <w:p>
            <w:pPr>
              <w:jc w:val="center"/>
              <w:rPr>
                <w:rFonts w:ascii="仿宋" w:hAnsi="仿宋" w:eastAsia="仿宋" w:cs="仿宋"/>
                <w:sz w:val="28"/>
                <w:szCs w:val="28"/>
              </w:rPr>
            </w:pPr>
            <w:r>
              <w:rPr>
                <w:rFonts w:hint="eastAsia" w:ascii="仿宋" w:hAnsi="仿宋" w:eastAsia="仿宋" w:cs="仿宋"/>
                <w:sz w:val="28"/>
                <w:szCs w:val="28"/>
              </w:rPr>
              <w:t>总价（元）</w:t>
            </w:r>
          </w:p>
        </w:tc>
        <w:tc>
          <w:tcPr>
            <w:tcW w:w="1920" w:type="dxa"/>
            <w:vAlign w:val="center"/>
          </w:tcPr>
          <w:p>
            <w:pPr>
              <w:jc w:val="center"/>
              <w:rPr>
                <w:rFonts w:ascii="仿宋" w:hAnsi="仿宋" w:eastAsia="仿宋" w:cs="仿宋"/>
                <w:sz w:val="28"/>
                <w:szCs w:val="28"/>
              </w:rPr>
            </w:pPr>
            <w:r>
              <w:rPr>
                <w:rFonts w:hint="eastAsia" w:ascii="仿宋" w:hAnsi="仿宋" w:eastAsia="仿宋" w:cs="仿宋"/>
                <w:sz w:val="28"/>
                <w:szCs w:val="28"/>
              </w:rPr>
              <w:t>品牌</w:t>
            </w:r>
          </w:p>
          <w:p>
            <w:pPr>
              <w:pStyle w:val="8"/>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422" w:type="dxa"/>
            <w:vAlign w:val="center"/>
          </w:tcPr>
          <w:p>
            <w:pPr>
              <w:jc w:val="center"/>
              <w:rPr>
                <w:rFonts w:ascii="仿宋" w:hAnsi="仿宋" w:eastAsia="仿宋" w:cs="仿宋"/>
                <w:sz w:val="28"/>
                <w:szCs w:val="28"/>
              </w:rPr>
            </w:pPr>
            <w:r>
              <w:rPr>
                <w:rFonts w:hint="eastAsia" w:ascii="仿宋" w:hAnsi="仿宋" w:eastAsia="仿宋" w:cs="仿宋"/>
                <w:sz w:val="28"/>
                <w:szCs w:val="28"/>
              </w:rPr>
              <w:t>血透双摇床（手摇式病床）</w:t>
            </w:r>
          </w:p>
        </w:tc>
        <w:tc>
          <w:tcPr>
            <w:tcW w:w="2214" w:type="dxa"/>
            <w:vAlign w:val="center"/>
          </w:tcPr>
          <w:p>
            <w:pPr>
              <w:jc w:val="center"/>
              <w:rPr>
                <w:rFonts w:ascii="仿宋" w:hAnsi="仿宋" w:eastAsia="仿宋" w:cs="仿宋"/>
                <w:sz w:val="28"/>
                <w:szCs w:val="28"/>
              </w:rPr>
            </w:pPr>
            <w:r>
              <w:rPr>
                <w:rFonts w:hint="eastAsia" w:ascii="仿宋" w:hAnsi="仿宋" w:eastAsia="仿宋" w:cs="仿宋"/>
                <w:sz w:val="28"/>
                <w:szCs w:val="28"/>
              </w:rPr>
              <w:drawing>
                <wp:inline distT="0" distB="0" distL="114300" distR="114300">
                  <wp:extent cx="1353820" cy="786765"/>
                  <wp:effectExtent l="0" t="0" r="17780" b="13335"/>
                  <wp:docPr id="17" name="图片 5" descr="A25 YFC261K型医用床（双摇IV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A25 YFC261K型医用床（双摇IV型）"/>
                          <pic:cNvPicPr>
                            <a:picLocks noChangeAspect="1"/>
                          </pic:cNvPicPr>
                        </pic:nvPicPr>
                        <pic:blipFill>
                          <a:blip r:embed="rId4"/>
                          <a:stretch>
                            <a:fillRect/>
                          </a:stretch>
                        </pic:blipFill>
                        <pic:spPr>
                          <a:xfrm>
                            <a:off x="0" y="0"/>
                            <a:ext cx="1353820" cy="786765"/>
                          </a:xfrm>
                          <a:prstGeom prst="rect">
                            <a:avLst/>
                          </a:prstGeom>
                          <a:noFill/>
                          <a:ln>
                            <a:noFill/>
                          </a:ln>
                        </pic:spPr>
                      </pic:pic>
                    </a:graphicData>
                  </a:graphic>
                </wp:inline>
              </w:drawing>
            </w:r>
          </w:p>
        </w:tc>
        <w:tc>
          <w:tcPr>
            <w:tcW w:w="1176" w:type="dxa"/>
            <w:vAlign w:val="center"/>
          </w:tcPr>
          <w:p>
            <w:pPr>
              <w:jc w:val="center"/>
              <w:rPr>
                <w:rFonts w:ascii="仿宋" w:hAnsi="仿宋" w:eastAsia="仿宋" w:cs="仿宋"/>
                <w:sz w:val="28"/>
                <w:szCs w:val="28"/>
              </w:rPr>
            </w:pPr>
            <w:r>
              <w:rPr>
                <w:rFonts w:hint="eastAsia" w:ascii="仿宋" w:hAnsi="仿宋" w:eastAsia="仿宋" w:cs="仿宋"/>
                <w:sz w:val="28"/>
                <w:szCs w:val="28"/>
              </w:rPr>
              <w:t>12张</w:t>
            </w:r>
          </w:p>
        </w:tc>
        <w:tc>
          <w:tcPr>
            <w:tcW w:w="945" w:type="dxa"/>
            <w:vAlign w:val="center"/>
          </w:tcPr>
          <w:p>
            <w:pPr>
              <w:jc w:val="center"/>
              <w:rPr>
                <w:rFonts w:ascii="仿宋" w:hAnsi="仿宋" w:eastAsia="仿宋" w:cs="仿宋"/>
                <w:sz w:val="28"/>
                <w:szCs w:val="28"/>
              </w:rPr>
            </w:pPr>
          </w:p>
        </w:tc>
        <w:tc>
          <w:tcPr>
            <w:tcW w:w="1125" w:type="dxa"/>
            <w:vAlign w:val="center"/>
          </w:tcPr>
          <w:p>
            <w:pPr>
              <w:jc w:val="center"/>
              <w:rPr>
                <w:rFonts w:ascii="仿宋" w:hAnsi="仿宋" w:eastAsia="仿宋" w:cs="仿宋"/>
                <w:sz w:val="28"/>
                <w:szCs w:val="28"/>
              </w:rPr>
            </w:pPr>
          </w:p>
        </w:tc>
        <w:tc>
          <w:tcPr>
            <w:tcW w:w="1920" w:type="dxa"/>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422" w:type="dxa"/>
            <w:vAlign w:val="center"/>
          </w:tcPr>
          <w:p>
            <w:pPr>
              <w:jc w:val="center"/>
              <w:rPr>
                <w:rFonts w:ascii="仿宋" w:hAnsi="仿宋" w:eastAsia="仿宋" w:cs="仿宋"/>
                <w:sz w:val="28"/>
                <w:szCs w:val="28"/>
              </w:rPr>
            </w:pPr>
            <w:r>
              <w:rPr>
                <w:rFonts w:hint="eastAsia" w:ascii="仿宋" w:hAnsi="仿宋" w:eastAsia="仿宋" w:cs="仿宋"/>
                <w:sz w:val="28"/>
                <w:szCs w:val="28"/>
              </w:rPr>
              <w:t>床垫</w:t>
            </w:r>
          </w:p>
        </w:tc>
        <w:tc>
          <w:tcPr>
            <w:tcW w:w="2214" w:type="dxa"/>
            <w:vAlign w:val="center"/>
          </w:tcPr>
          <w:p>
            <w:pPr>
              <w:jc w:val="center"/>
              <w:rPr>
                <w:rFonts w:ascii="仿宋" w:hAnsi="仿宋" w:eastAsia="仿宋" w:cs="仿宋"/>
                <w:sz w:val="28"/>
                <w:szCs w:val="28"/>
              </w:rPr>
            </w:pPr>
            <w:r>
              <w:rPr>
                <w:rFonts w:hint="eastAsia" w:ascii="仿宋" w:hAnsi="仿宋" w:eastAsia="仿宋" w:cs="仿宋"/>
                <w:sz w:val="28"/>
                <w:szCs w:val="28"/>
              </w:rPr>
              <w:drawing>
                <wp:inline distT="0" distB="0" distL="114300" distR="114300">
                  <wp:extent cx="1163955" cy="1196340"/>
                  <wp:effectExtent l="0" t="0" r="17145" b="3810"/>
                  <wp:docPr id="16" name="图片 6" descr="3cm椰丝+5cm普通海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3cm椰丝+5cm普通海绵"/>
                          <pic:cNvPicPr>
                            <a:picLocks noChangeAspect="1"/>
                          </pic:cNvPicPr>
                        </pic:nvPicPr>
                        <pic:blipFill>
                          <a:blip r:embed="rId5"/>
                          <a:stretch>
                            <a:fillRect/>
                          </a:stretch>
                        </pic:blipFill>
                        <pic:spPr>
                          <a:xfrm>
                            <a:off x="0" y="0"/>
                            <a:ext cx="1163955" cy="1196340"/>
                          </a:xfrm>
                          <a:prstGeom prst="rect">
                            <a:avLst/>
                          </a:prstGeom>
                          <a:noFill/>
                          <a:ln>
                            <a:noFill/>
                          </a:ln>
                        </pic:spPr>
                      </pic:pic>
                    </a:graphicData>
                  </a:graphic>
                </wp:inline>
              </w:drawing>
            </w:r>
          </w:p>
        </w:tc>
        <w:tc>
          <w:tcPr>
            <w:tcW w:w="1176" w:type="dxa"/>
            <w:vAlign w:val="center"/>
          </w:tcPr>
          <w:p>
            <w:pPr>
              <w:jc w:val="center"/>
              <w:rPr>
                <w:rFonts w:ascii="仿宋" w:hAnsi="仿宋" w:eastAsia="仿宋" w:cs="仿宋"/>
                <w:sz w:val="28"/>
                <w:szCs w:val="28"/>
              </w:rPr>
            </w:pPr>
            <w:r>
              <w:rPr>
                <w:rFonts w:hint="eastAsia" w:ascii="仿宋" w:hAnsi="仿宋" w:eastAsia="仿宋" w:cs="仿宋"/>
                <w:sz w:val="28"/>
                <w:szCs w:val="28"/>
              </w:rPr>
              <w:t>12张</w:t>
            </w:r>
          </w:p>
        </w:tc>
        <w:tc>
          <w:tcPr>
            <w:tcW w:w="945" w:type="dxa"/>
            <w:vAlign w:val="center"/>
          </w:tcPr>
          <w:p>
            <w:pPr>
              <w:jc w:val="center"/>
              <w:rPr>
                <w:rFonts w:ascii="仿宋" w:hAnsi="仿宋" w:eastAsia="仿宋" w:cs="仿宋"/>
                <w:sz w:val="28"/>
                <w:szCs w:val="28"/>
              </w:rPr>
            </w:pPr>
          </w:p>
        </w:tc>
        <w:tc>
          <w:tcPr>
            <w:tcW w:w="1125" w:type="dxa"/>
            <w:vAlign w:val="center"/>
          </w:tcPr>
          <w:p>
            <w:pPr>
              <w:jc w:val="center"/>
              <w:rPr>
                <w:rFonts w:ascii="仿宋" w:hAnsi="仿宋" w:eastAsia="仿宋" w:cs="仿宋"/>
                <w:sz w:val="28"/>
                <w:szCs w:val="28"/>
              </w:rPr>
            </w:pPr>
          </w:p>
        </w:tc>
        <w:tc>
          <w:tcPr>
            <w:tcW w:w="1920" w:type="dxa"/>
            <w:vAlign w:val="center"/>
          </w:tcPr>
          <w:p>
            <w:pPr>
              <w:jc w:val="center"/>
              <w:rPr>
                <w:rFonts w:ascii="仿宋" w:hAnsi="仿宋" w:eastAsia="仿宋" w:cs="仿宋"/>
                <w:sz w:val="28"/>
                <w:szCs w:val="28"/>
              </w:rPr>
            </w:pPr>
          </w:p>
        </w:tc>
      </w:tr>
    </w:tbl>
    <w:p>
      <w:pPr>
        <w:pStyle w:val="8"/>
        <w:ind w:firstLine="480"/>
      </w:pPr>
    </w:p>
    <w:p>
      <w:pPr>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备注： </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 xml:space="preserve">    1.分项报价表需与磋商响应报价表单独密封加盖单位印章或齐缝签字，并注明项目名称，开标前不得启封。</w:t>
      </w:r>
      <w:r>
        <w:rPr>
          <w:rFonts w:hint="eastAsia" w:ascii="仿宋" w:hAnsi="仿宋" w:eastAsia="仿宋" w:cs="仿宋"/>
          <w:color w:val="000000"/>
          <w:kern w:val="0"/>
          <w:sz w:val="28"/>
          <w:szCs w:val="28"/>
          <w:lang w:bidi="ar"/>
        </w:rPr>
        <w:br w:type="textWrapping"/>
      </w:r>
      <w:r>
        <w:rPr>
          <w:rFonts w:hint="eastAsia" w:ascii="仿宋" w:hAnsi="仿宋" w:eastAsia="仿宋" w:cs="仿宋"/>
          <w:color w:val="000000"/>
          <w:kern w:val="0"/>
          <w:sz w:val="28"/>
          <w:szCs w:val="28"/>
          <w:lang w:bidi="ar"/>
        </w:rPr>
        <w:t xml:space="preserve">    2.磋商响应报价为全费用综合单价，包括货物及零配件的购置运输保险装卸，培训辅导，质保期，售后服务全额含税，发票雇员费用，合同实施过程中应预见和不可预见费用等。</w:t>
      </w:r>
      <w:r>
        <w:rPr>
          <w:rFonts w:hint="eastAsia" w:ascii="仿宋" w:hAnsi="仿宋" w:eastAsia="仿宋" w:cs="仿宋"/>
          <w:color w:val="000000"/>
          <w:kern w:val="0"/>
          <w:sz w:val="28"/>
          <w:szCs w:val="28"/>
          <w:lang w:bidi="ar"/>
        </w:rPr>
        <w:br w:type="textWrapping"/>
      </w:r>
      <w:r>
        <w:rPr>
          <w:rFonts w:hint="eastAsia" w:ascii="仿宋" w:hAnsi="仿宋" w:eastAsia="仿宋" w:cs="仿宋"/>
          <w:sz w:val="28"/>
          <w:szCs w:val="28"/>
        </w:rPr>
        <w:t xml:space="preserve">磋商响应单位名称（公章）：      </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pPr>
        <w:spacing w:line="360" w:lineRule="auto"/>
        <w:jc w:val="left"/>
        <w:rPr>
          <w:rFonts w:ascii="仿宋" w:hAnsi="仿宋" w:eastAsia="仿宋" w:cs="仿宋"/>
          <w:sz w:val="28"/>
          <w:szCs w:val="28"/>
        </w:rPr>
      </w:pPr>
      <w:r>
        <w:rPr>
          <w:rFonts w:hint="eastAsia" w:ascii="仿宋" w:hAnsi="仿宋" w:eastAsia="仿宋" w:cs="仿宋"/>
          <w:sz w:val="28"/>
          <w:szCs w:val="28"/>
        </w:rPr>
        <w:t>日期：2026年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33411"/>
    <w:multiLevelType w:val="singleLevel"/>
    <w:tmpl w:val="C6033411"/>
    <w:lvl w:ilvl="0" w:tentative="0">
      <w:start w:val="5"/>
      <w:numFmt w:val="decimal"/>
      <w:suff w:val="nothing"/>
      <w:lvlText w:val="%1、"/>
      <w:lvlJc w:val="left"/>
    </w:lvl>
  </w:abstractNum>
  <w:abstractNum w:abstractNumId="1">
    <w:nsid w:val="DE1EEB25"/>
    <w:multiLevelType w:val="singleLevel"/>
    <w:tmpl w:val="DE1EEB25"/>
    <w:lvl w:ilvl="0" w:tentative="0">
      <w:start w:val="7"/>
      <w:numFmt w:val="decimal"/>
      <w:lvlText w:val="%1."/>
      <w:lvlJc w:val="left"/>
      <w:pPr>
        <w:tabs>
          <w:tab w:val="left" w:pos="312"/>
        </w:tabs>
      </w:pPr>
    </w:lvl>
  </w:abstractNum>
  <w:abstractNum w:abstractNumId="2">
    <w:nsid w:val="586EBCED"/>
    <w:multiLevelType w:val="singleLevel"/>
    <w:tmpl w:val="586EBCE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B04FD"/>
    <w:rsid w:val="00893C97"/>
    <w:rsid w:val="00DB3F1F"/>
    <w:rsid w:val="02160F0D"/>
    <w:rsid w:val="063B17F3"/>
    <w:rsid w:val="06845316"/>
    <w:rsid w:val="0870591F"/>
    <w:rsid w:val="097C3D4B"/>
    <w:rsid w:val="0C015F33"/>
    <w:rsid w:val="0DDC2091"/>
    <w:rsid w:val="0E5D1762"/>
    <w:rsid w:val="0F4110E3"/>
    <w:rsid w:val="11383ACD"/>
    <w:rsid w:val="137B04FD"/>
    <w:rsid w:val="16906734"/>
    <w:rsid w:val="1C2A09B0"/>
    <w:rsid w:val="1C9131E1"/>
    <w:rsid w:val="20AD0B0D"/>
    <w:rsid w:val="23FC5681"/>
    <w:rsid w:val="253179E6"/>
    <w:rsid w:val="26A661C7"/>
    <w:rsid w:val="2A5B478B"/>
    <w:rsid w:val="2D2B4E9A"/>
    <w:rsid w:val="2EB91A7A"/>
    <w:rsid w:val="3EAC1607"/>
    <w:rsid w:val="3ECC2F16"/>
    <w:rsid w:val="42996C24"/>
    <w:rsid w:val="446149BE"/>
    <w:rsid w:val="44C93A22"/>
    <w:rsid w:val="460E2B60"/>
    <w:rsid w:val="462366F4"/>
    <w:rsid w:val="476615BC"/>
    <w:rsid w:val="47BF7698"/>
    <w:rsid w:val="4C492855"/>
    <w:rsid w:val="52B649F1"/>
    <w:rsid w:val="56982A63"/>
    <w:rsid w:val="56C6549E"/>
    <w:rsid w:val="5B340651"/>
    <w:rsid w:val="5DD521D3"/>
    <w:rsid w:val="67D973DB"/>
    <w:rsid w:val="6EC826C7"/>
    <w:rsid w:val="706C1367"/>
    <w:rsid w:val="71EC34A0"/>
    <w:rsid w:val="796727BD"/>
    <w:rsid w:val="7FBF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qFormat/>
    <w:uiPriority w:val="0"/>
    <w:pPr>
      <w:widowControl w:val="0"/>
      <w:spacing w:line="360" w:lineRule="auto"/>
      <w:ind w:firstLine="480" w:firstLineChars="200"/>
      <w:jc w:val="both"/>
    </w:pPr>
    <w:rPr>
      <w:rFonts w:ascii="Times New Roman" w:hAnsi="Times New Roman" w:eastAsia="微软雅黑" w:cs="Times New Roman"/>
      <w:kern w:val="2"/>
      <w:sz w:val="24"/>
      <w:szCs w:val="22"/>
      <w:lang w:val="zh-CN" w:eastAsia="zh-CN" w:bidi="ar-SA"/>
    </w:rPr>
  </w:style>
  <w:style w:type="paragraph" w:styleId="5">
    <w:name w:val="Body Text Indent"/>
    <w:basedOn w:val="1"/>
    <w:qFormat/>
    <w:uiPriority w:val="0"/>
    <w:pPr>
      <w:spacing w:line="312" w:lineRule="auto"/>
      <w:ind w:firstLine="397"/>
    </w:pPr>
    <w:rPr>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rFonts w:ascii="Times New Roman" w:hAnsi="Times New Roman" w:eastAsia="宋体" w:cs="Times New Roman"/>
      <w:kern w:val="0"/>
      <w:szCs w:val="21"/>
    </w:rPr>
  </w:style>
  <w:style w:type="paragraph" w:customStyle="1" w:styleId="13">
    <w:name w:val="footer1"/>
    <w:basedOn w:val="14"/>
    <w:qFormat/>
    <w:uiPriority w:val="0"/>
    <w:pPr>
      <w:tabs>
        <w:tab w:val="center" w:pos="4153"/>
        <w:tab w:val="right" w:pos="8306"/>
      </w:tabs>
      <w:snapToGrid w:val="0"/>
      <w:jc w:val="left"/>
    </w:pPr>
    <w:rPr>
      <w:sz w:val="18"/>
    </w:rPr>
  </w:style>
  <w:style w:type="paragraph" w:customStyle="1" w:styleId="14">
    <w:name w:val="正文111"/>
    <w:next w:val="1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
    <w:name w:val="标题 41"/>
    <w:basedOn w:val="14"/>
    <w:next w:val="14"/>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customStyle="1" w:styleId="16">
    <w:name w:val="正文1"/>
    <w:next w:val="1"/>
    <w:qFormat/>
    <w:uiPriority w:val="3"/>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5080</Words>
  <Characters>5446</Characters>
  <Lines>32</Lines>
  <Paragraphs>9</Paragraphs>
  <TotalTime>50</TotalTime>
  <ScaleCrop>false</ScaleCrop>
  <LinksUpToDate>false</LinksUpToDate>
  <CharactersWithSpaces>5542</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2026-05-15T06:56:00Z</dcterms:created>
  <dc:creator>白小云</dc:creator>
  <cp:lastModifiedBy>白小云</cp:lastModifiedBy>
  <cp:lastPrinted>2026-05-26T08:15:00Z</cp:lastPrinted>
  <dcterms:modified xsi:type="dcterms:W3CDTF">2026-06-08T01:24:07Z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8E6A03A668DA498CBB45FD333DBF9F3A</vt:lpwstr>
  </property>
  <property fmtid="{D5CDD505-2E9C-101B-9397-08002B2CF9AE}" pid="4" name="KSOTemplateDocerSaveRecord">
    <vt:lpwstr>eyJoZGlkIjoiZWU2Mzk1NDA4ZDMxZmNhZDM1ZWI3MTFlMjhkZWQ0YzQiLCJ1c2VySWQiOiI0NjM2NjEzMDcifQ==</vt:lpwstr>
  </property>
</Properties>
</file>