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4939E">
      <w:pPr>
        <w:widowControl w:val="0"/>
        <w:spacing w:line="360" w:lineRule="auto"/>
        <w:rPr>
          <w:rFonts w:hint="eastAsia" w:ascii="仿宋" w:hAnsi="仿宋" w:eastAsia="仿宋" w:cs="仿宋"/>
          <w:b/>
          <w:bCs/>
          <w:color w:val="auto"/>
          <w:sz w:val="36"/>
        </w:rPr>
      </w:pPr>
    </w:p>
    <w:p w14:paraId="13C398BA">
      <w:pPr>
        <w:widowControl w:val="0"/>
        <w:spacing w:line="360" w:lineRule="auto"/>
        <w:rPr>
          <w:rFonts w:hint="eastAsia" w:ascii="仿宋" w:hAnsi="仿宋" w:eastAsia="仿宋" w:cs="仿宋"/>
          <w:b/>
          <w:bCs/>
          <w:color w:val="auto"/>
          <w:sz w:val="36"/>
        </w:rPr>
      </w:pPr>
    </w:p>
    <w:p w14:paraId="2AB4754A">
      <w:pPr>
        <w:widowControl w:val="0"/>
        <w:spacing w:line="360" w:lineRule="auto"/>
        <w:jc w:val="center"/>
        <w:rPr>
          <w:rFonts w:hint="eastAsia" w:ascii="仿宋" w:hAnsi="仿宋" w:eastAsia="仿宋" w:cs="仿宋"/>
          <w:b/>
          <w:bCs/>
          <w:color w:val="auto"/>
          <w:sz w:val="72"/>
        </w:rPr>
      </w:pPr>
      <w:r>
        <w:rPr>
          <w:rFonts w:hint="eastAsia" w:ascii="仿宋" w:hAnsi="仿宋" w:eastAsia="仿宋" w:cs="仿宋"/>
          <w:b/>
          <w:bCs/>
          <w:color w:val="auto"/>
          <w:sz w:val="72"/>
        </w:rPr>
        <w:t>竞争性磋商文件</w:t>
      </w:r>
    </w:p>
    <w:p w14:paraId="35F2D40A">
      <w:pPr>
        <w:widowControl w:val="0"/>
        <w:spacing w:line="360" w:lineRule="auto"/>
        <w:rPr>
          <w:rFonts w:hint="eastAsia" w:ascii="仿宋" w:hAnsi="仿宋" w:eastAsia="仿宋" w:cs="仿宋"/>
          <w:color w:val="auto"/>
          <w:sz w:val="32"/>
        </w:rPr>
      </w:pPr>
    </w:p>
    <w:p w14:paraId="22C88C15">
      <w:pPr>
        <w:widowControl w:val="0"/>
        <w:spacing w:line="360" w:lineRule="auto"/>
        <w:rPr>
          <w:rFonts w:hint="eastAsia" w:ascii="仿宋" w:hAnsi="仿宋" w:eastAsia="仿宋" w:cs="仿宋"/>
          <w:b/>
          <w:color w:val="auto"/>
          <w:sz w:val="31"/>
          <w:szCs w:val="31"/>
        </w:rPr>
      </w:pPr>
    </w:p>
    <w:p w14:paraId="22A978ED">
      <w:pPr>
        <w:widowControl w:val="0"/>
        <w:spacing w:line="360" w:lineRule="auto"/>
        <w:rPr>
          <w:rFonts w:hint="eastAsia" w:ascii="仿宋" w:hAnsi="仿宋" w:eastAsia="仿宋" w:cs="仿宋"/>
          <w:b/>
          <w:color w:val="auto"/>
          <w:sz w:val="31"/>
          <w:szCs w:val="31"/>
        </w:rPr>
      </w:pPr>
    </w:p>
    <w:p w14:paraId="3AB9A918">
      <w:pPr>
        <w:widowControl w:val="0"/>
        <w:snapToGrid w:val="0"/>
        <w:spacing w:line="360" w:lineRule="auto"/>
        <w:jc w:val="center"/>
        <w:rPr>
          <w:rFonts w:hint="eastAsia" w:ascii="仿宋" w:hAnsi="仿宋" w:eastAsia="仿宋" w:cs="仿宋"/>
          <w:b/>
          <w:color w:val="auto"/>
          <w:sz w:val="32"/>
          <w:szCs w:val="32"/>
          <w:lang w:eastAsia="zh-CN"/>
        </w:rPr>
      </w:pPr>
      <w:r>
        <w:rPr>
          <w:rFonts w:hint="eastAsia" w:ascii="仿宋" w:hAnsi="仿宋" w:eastAsia="仿宋" w:cs="仿宋"/>
          <w:b/>
          <w:color w:val="auto"/>
          <w:sz w:val="32"/>
          <w:szCs w:val="32"/>
        </w:rPr>
        <w:t>标书编号：</w:t>
      </w:r>
      <w:r>
        <w:rPr>
          <w:rFonts w:hint="eastAsia" w:ascii="仿宋" w:hAnsi="仿宋" w:eastAsia="仿宋" w:cs="仿宋"/>
          <w:b/>
          <w:color w:val="auto"/>
          <w:sz w:val="32"/>
          <w:szCs w:val="32"/>
          <w:lang w:eastAsia="zh-CN"/>
        </w:rPr>
        <w:t>YZJJ-(2026)商字第07号</w:t>
      </w:r>
    </w:p>
    <w:p w14:paraId="70A8F195">
      <w:pPr>
        <w:widowControl w:val="0"/>
        <w:spacing w:line="360" w:lineRule="auto"/>
        <w:rPr>
          <w:rFonts w:hint="eastAsia" w:ascii="仿宋" w:hAnsi="仿宋" w:eastAsia="仿宋" w:cs="仿宋"/>
          <w:color w:val="auto"/>
          <w:sz w:val="32"/>
        </w:rPr>
      </w:pPr>
    </w:p>
    <w:p w14:paraId="3BE104F6">
      <w:pPr>
        <w:widowControl w:val="0"/>
        <w:spacing w:line="360" w:lineRule="auto"/>
        <w:rPr>
          <w:rFonts w:hint="eastAsia" w:ascii="仿宋" w:hAnsi="仿宋" w:eastAsia="仿宋" w:cs="仿宋"/>
          <w:color w:val="auto"/>
          <w:sz w:val="32"/>
        </w:rPr>
      </w:pPr>
    </w:p>
    <w:p w14:paraId="338C0C73">
      <w:pPr>
        <w:widowControl w:val="0"/>
        <w:snapToGrid w:val="0"/>
        <w:spacing w:line="360" w:lineRule="auto"/>
        <w:rPr>
          <w:rFonts w:hint="eastAsia" w:ascii="仿宋" w:hAnsi="仿宋" w:eastAsia="仿宋" w:cs="仿宋"/>
          <w:color w:val="auto"/>
          <w:sz w:val="32"/>
        </w:rPr>
      </w:pPr>
    </w:p>
    <w:p w14:paraId="406E1D69">
      <w:pPr>
        <w:widowControl w:val="0"/>
        <w:snapToGrid w:val="0"/>
        <w:spacing w:line="360" w:lineRule="auto"/>
        <w:rPr>
          <w:rFonts w:hint="eastAsia" w:ascii="仿宋" w:hAnsi="仿宋" w:eastAsia="仿宋" w:cs="仿宋"/>
          <w:color w:val="auto"/>
          <w:sz w:val="32"/>
        </w:rPr>
      </w:pPr>
    </w:p>
    <w:p w14:paraId="33E02985">
      <w:pPr>
        <w:widowControl w:val="0"/>
        <w:snapToGrid w:val="0"/>
        <w:spacing w:line="360" w:lineRule="auto"/>
        <w:jc w:val="center"/>
        <w:rPr>
          <w:rFonts w:hint="eastAsia" w:ascii="仿宋" w:hAnsi="仿宋" w:eastAsia="仿宋" w:cs="仿宋"/>
          <w:b/>
          <w:color w:val="auto"/>
          <w:spacing w:val="20"/>
          <w:sz w:val="30"/>
          <w:lang w:eastAsia="zh-CN"/>
        </w:rPr>
      </w:pPr>
      <w:r>
        <w:rPr>
          <w:rFonts w:hint="eastAsia" w:ascii="仿宋" w:hAnsi="仿宋" w:eastAsia="仿宋" w:cs="仿宋"/>
          <w:b/>
          <w:color w:val="auto"/>
          <w:sz w:val="30"/>
          <w:szCs w:val="30"/>
        </w:rPr>
        <w:t>项目名称：</w:t>
      </w:r>
      <w:r>
        <w:rPr>
          <w:rFonts w:hint="eastAsia" w:ascii="仿宋" w:hAnsi="仿宋" w:eastAsia="仿宋" w:cs="仿宋"/>
          <w:b/>
          <w:color w:val="auto"/>
          <w:sz w:val="30"/>
          <w:szCs w:val="30"/>
          <w:lang w:eastAsia="zh-CN"/>
        </w:rPr>
        <w:t>扬中市人民医院监控存储扩容项目</w:t>
      </w:r>
    </w:p>
    <w:p w14:paraId="04654D73">
      <w:pPr>
        <w:widowControl w:val="0"/>
        <w:spacing w:line="360" w:lineRule="auto"/>
        <w:ind w:firstLine="960" w:firstLineChars="300"/>
        <w:rPr>
          <w:rFonts w:hint="eastAsia" w:ascii="仿宋" w:hAnsi="仿宋" w:eastAsia="仿宋" w:cs="仿宋"/>
          <w:color w:val="auto"/>
          <w:sz w:val="32"/>
        </w:rPr>
      </w:pPr>
    </w:p>
    <w:p w14:paraId="24AFFDEF">
      <w:pPr>
        <w:widowControl w:val="0"/>
        <w:spacing w:line="360" w:lineRule="auto"/>
        <w:rPr>
          <w:rFonts w:hint="eastAsia" w:ascii="仿宋" w:hAnsi="仿宋" w:eastAsia="仿宋" w:cs="仿宋"/>
          <w:color w:val="auto"/>
          <w:sz w:val="32"/>
        </w:rPr>
      </w:pPr>
    </w:p>
    <w:p w14:paraId="6B15A548">
      <w:pPr>
        <w:widowControl w:val="0"/>
        <w:spacing w:line="360" w:lineRule="auto"/>
        <w:rPr>
          <w:rFonts w:hint="eastAsia" w:ascii="仿宋" w:hAnsi="仿宋" w:eastAsia="仿宋" w:cs="仿宋"/>
          <w:color w:val="auto"/>
          <w:sz w:val="32"/>
        </w:rPr>
      </w:pPr>
    </w:p>
    <w:p w14:paraId="4C04E1AE">
      <w:pPr>
        <w:pStyle w:val="8"/>
        <w:spacing w:line="360" w:lineRule="auto"/>
        <w:jc w:val="center"/>
        <w:rPr>
          <w:rFonts w:hint="eastAsia" w:ascii="仿宋" w:hAnsi="仿宋" w:eastAsia="仿宋" w:cs="仿宋"/>
          <w:sz w:val="32"/>
        </w:rPr>
      </w:pPr>
    </w:p>
    <w:p w14:paraId="3C58AFF3">
      <w:pPr>
        <w:pStyle w:val="8"/>
        <w:spacing w:line="360" w:lineRule="auto"/>
        <w:jc w:val="center"/>
        <w:rPr>
          <w:rFonts w:hint="eastAsia" w:ascii="仿宋" w:hAnsi="仿宋" w:eastAsia="仿宋" w:cs="仿宋"/>
          <w:sz w:val="32"/>
        </w:rPr>
      </w:pPr>
    </w:p>
    <w:p w14:paraId="1E9EC029">
      <w:pPr>
        <w:widowControl w:val="0"/>
        <w:spacing w:line="360" w:lineRule="auto"/>
        <w:jc w:val="center"/>
        <w:rPr>
          <w:rFonts w:hint="eastAsia" w:ascii="仿宋" w:hAnsi="仿宋" w:eastAsia="仿宋" w:cs="仿宋"/>
          <w:b/>
          <w:bCs/>
          <w:color w:val="auto"/>
          <w:sz w:val="44"/>
        </w:rPr>
      </w:pPr>
      <w:r>
        <w:rPr>
          <w:rFonts w:hint="eastAsia" w:ascii="仿宋" w:hAnsi="仿宋" w:eastAsia="仿宋" w:cs="仿宋"/>
          <w:b/>
          <w:bCs/>
          <w:color w:val="auto"/>
          <w:sz w:val="44"/>
          <w:szCs w:val="44"/>
        </w:rPr>
        <w:t>江苏金居工程项目管理有限公司</w:t>
      </w:r>
    </w:p>
    <w:p w14:paraId="7B2E315C">
      <w:pPr>
        <w:widowControl w:val="0"/>
        <w:spacing w:line="360" w:lineRule="auto"/>
        <w:jc w:val="center"/>
        <w:rPr>
          <w:rFonts w:hint="eastAsia" w:ascii="仿宋" w:hAnsi="仿宋" w:eastAsia="仿宋" w:cs="仿宋"/>
          <w:b/>
          <w:bCs/>
          <w:color w:val="auto"/>
          <w:sz w:val="32"/>
        </w:rPr>
      </w:pPr>
      <w:r>
        <w:rPr>
          <w:rFonts w:hint="eastAsia" w:ascii="仿宋" w:hAnsi="仿宋" w:eastAsia="仿宋" w:cs="仿宋"/>
          <w:b/>
          <w:bCs/>
          <w:color w:val="auto"/>
          <w:sz w:val="32"/>
        </w:rPr>
        <w:t>中国·扬中</w:t>
      </w:r>
    </w:p>
    <w:p w14:paraId="56CEF009">
      <w:pPr>
        <w:widowControl w:val="0"/>
        <w:spacing w:line="360" w:lineRule="auto"/>
        <w:jc w:val="center"/>
        <w:rPr>
          <w:rFonts w:hint="eastAsia" w:ascii="仿宋" w:hAnsi="仿宋" w:eastAsia="仿宋" w:cs="仿宋"/>
          <w:color w:val="auto"/>
          <w:sz w:val="36"/>
        </w:rPr>
      </w:pPr>
      <w:r>
        <w:rPr>
          <w:rFonts w:hint="eastAsia" w:ascii="仿宋" w:hAnsi="仿宋" w:eastAsia="仿宋" w:cs="仿宋"/>
          <w:b/>
          <w:bCs/>
          <w:color w:val="auto"/>
          <w:sz w:val="32"/>
        </w:rPr>
        <w:t>二〇二</w:t>
      </w:r>
      <w:r>
        <w:rPr>
          <w:rFonts w:hint="eastAsia" w:ascii="仿宋" w:hAnsi="仿宋" w:eastAsia="仿宋" w:cs="仿宋"/>
          <w:b/>
          <w:bCs/>
          <w:color w:val="auto"/>
          <w:sz w:val="32"/>
          <w:lang w:eastAsia="zh-CN"/>
        </w:rPr>
        <w:t>六</w:t>
      </w:r>
      <w:r>
        <w:rPr>
          <w:rFonts w:hint="eastAsia" w:ascii="仿宋" w:hAnsi="仿宋" w:eastAsia="仿宋" w:cs="仿宋"/>
          <w:b/>
          <w:bCs/>
          <w:color w:val="auto"/>
          <w:sz w:val="32"/>
        </w:rPr>
        <w:t>年</w:t>
      </w:r>
      <w:r>
        <w:rPr>
          <w:rFonts w:hint="eastAsia" w:ascii="仿宋" w:hAnsi="仿宋" w:eastAsia="仿宋" w:cs="仿宋"/>
          <w:b/>
          <w:bCs/>
          <w:color w:val="auto"/>
          <w:sz w:val="32"/>
          <w:lang w:eastAsia="zh-CN"/>
        </w:rPr>
        <w:t>八</w:t>
      </w:r>
      <w:r>
        <w:rPr>
          <w:rFonts w:hint="eastAsia" w:ascii="仿宋" w:hAnsi="仿宋" w:eastAsia="仿宋" w:cs="仿宋"/>
          <w:b/>
          <w:bCs/>
          <w:color w:val="auto"/>
          <w:sz w:val="32"/>
        </w:rPr>
        <w:t>月</w:t>
      </w:r>
    </w:p>
    <w:p w14:paraId="56938CC5">
      <w:pPr>
        <w:widowControl w:val="0"/>
        <w:tabs>
          <w:tab w:val="left" w:pos="540"/>
        </w:tabs>
        <w:snapToGrid w:val="0"/>
        <w:spacing w:line="360" w:lineRule="auto"/>
        <w:rPr>
          <w:rFonts w:hint="eastAsia" w:ascii="仿宋" w:hAnsi="仿宋" w:eastAsia="仿宋" w:cs="仿宋"/>
          <w:color w:val="auto"/>
          <w:sz w:val="48"/>
          <w:szCs w:val="48"/>
        </w:rPr>
        <w:sectPr>
          <w:headerReference r:id="rId5" w:type="first"/>
          <w:footerReference r:id="rId6" w:type="default"/>
          <w:pgSz w:w="11906" w:h="16838"/>
          <w:pgMar w:top="1418" w:right="1531" w:bottom="1418" w:left="1531" w:header="851" w:footer="992" w:gutter="0"/>
          <w:pgNumType w:start="0"/>
          <w:cols w:space="720" w:num="1"/>
          <w:titlePg/>
          <w:rtlGutter w:val="0"/>
          <w:docGrid w:type="lines" w:linePitch="312" w:charSpace="0"/>
        </w:sectPr>
      </w:pPr>
    </w:p>
    <w:p w14:paraId="675000F9">
      <w:pPr>
        <w:widowControl w:val="0"/>
        <w:snapToGrid w:val="0"/>
        <w:spacing w:line="36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磋商文件目录</w:t>
      </w:r>
    </w:p>
    <w:p w14:paraId="6F26ABFE">
      <w:pPr>
        <w:pStyle w:val="4"/>
        <w:tabs>
          <w:tab w:val="right" w:leader="dot" w:pos="8684"/>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\h \u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_Toc20778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rPr>
        <w:t>第一部分  磋商邀请书</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_Toc20778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4E0FEF6F">
      <w:pPr>
        <w:pStyle w:val="4"/>
        <w:tabs>
          <w:tab w:val="right" w:leader="dot" w:pos="8684"/>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_Toc1775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rPr>
        <w:t>第二部分  供应商须知</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_Toc1775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DDB8370">
      <w:pPr>
        <w:pStyle w:val="4"/>
        <w:tabs>
          <w:tab w:val="right" w:leader="dot" w:pos="8684"/>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_Toc31614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第三部分  合同条款及格式</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_Toc31614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02442435">
      <w:pPr>
        <w:pStyle w:val="4"/>
        <w:tabs>
          <w:tab w:val="right" w:leader="dot" w:pos="8684"/>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_Toc7649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rPr>
        <w:t>第四部分  采购需求及基本服务要求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_Toc7649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35</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1976331E">
      <w:pPr>
        <w:pStyle w:val="4"/>
        <w:tabs>
          <w:tab w:val="right" w:leader="dot" w:pos="8684"/>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_Toc13700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第五部分  磋商响应文件（格式）</w:t>
      </w:r>
      <w:r>
        <w:rPr>
          <w:rFonts w:hint="eastAsia" w:ascii="仿宋" w:hAnsi="仿宋" w:eastAsia="仿宋" w:cs="仿宋"/>
          <w:color w:val="auto"/>
          <w:sz w:val="28"/>
          <w:szCs w:val="28"/>
        </w:rPr>
        <w:tab/>
      </w:r>
      <w:r>
        <w:rPr>
          <w:rFonts w:hint="eastAsia" w:ascii="仿宋" w:hAnsi="仿宋" w:eastAsia="仿宋" w:cs="仿宋"/>
          <w:color w:val="auto"/>
          <w:sz w:val="28"/>
          <w:szCs w:val="28"/>
        </w:rPr>
        <w:t>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t>8</w:t>
      </w:r>
    </w:p>
    <w:p w14:paraId="3A608A67">
      <w:pPr>
        <w:pStyle w:val="5"/>
        <w:tabs>
          <w:tab w:val="right" w:leader="dot" w:pos="8684"/>
        </w:tabs>
        <w:spacing w:line="360" w:lineRule="auto"/>
        <w:rPr>
          <w:rFonts w:hint="eastAsia" w:ascii="仿宋" w:hAnsi="仿宋" w:eastAsia="仿宋" w:cs="仿宋"/>
          <w:color w:val="auto"/>
          <w:sz w:val="28"/>
          <w:szCs w:val="28"/>
        </w:rPr>
      </w:pPr>
    </w:p>
    <w:p w14:paraId="12E7C2D3">
      <w:pPr>
        <w:widowControl w:val="0"/>
        <w:tabs>
          <w:tab w:val="left" w:pos="540"/>
        </w:tabs>
        <w:snapToGrid w:val="0"/>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end"/>
      </w:r>
    </w:p>
    <w:p w14:paraId="0B640253">
      <w:pPr>
        <w:widowControl w:val="0"/>
        <w:tabs>
          <w:tab w:val="left" w:pos="540"/>
        </w:tabs>
        <w:snapToGrid w:val="0"/>
        <w:spacing w:line="360" w:lineRule="auto"/>
        <w:rPr>
          <w:rFonts w:hint="eastAsia" w:ascii="仿宋" w:hAnsi="仿宋" w:eastAsia="仿宋" w:cs="仿宋"/>
          <w:color w:val="auto"/>
          <w:sz w:val="28"/>
          <w:szCs w:val="28"/>
        </w:rPr>
      </w:pPr>
    </w:p>
    <w:p w14:paraId="7C301A79">
      <w:pPr>
        <w:widowControl w:val="0"/>
        <w:tabs>
          <w:tab w:val="left" w:pos="540"/>
        </w:tabs>
        <w:snapToGrid w:val="0"/>
        <w:spacing w:line="360" w:lineRule="auto"/>
        <w:rPr>
          <w:rFonts w:hint="eastAsia" w:ascii="仿宋" w:hAnsi="仿宋" w:eastAsia="仿宋" w:cs="仿宋"/>
          <w:color w:val="auto"/>
          <w:sz w:val="28"/>
          <w:szCs w:val="28"/>
        </w:rPr>
      </w:pPr>
    </w:p>
    <w:p w14:paraId="6243CC10">
      <w:pPr>
        <w:widowControl w:val="0"/>
        <w:tabs>
          <w:tab w:val="left" w:pos="540"/>
        </w:tabs>
        <w:snapToGrid w:val="0"/>
        <w:spacing w:line="360" w:lineRule="auto"/>
        <w:rPr>
          <w:rFonts w:hint="eastAsia" w:ascii="仿宋" w:hAnsi="仿宋" w:eastAsia="仿宋" w:cs="仿宋"/>
          <w:color w:val="auto"/>
          <w:sz w:val="28"/>
          <w:szCs w:val="28"/>
        </w:rPr>
      </w:pPr>
    </w:p>
    <w:p w14:paraId="57B1C797">
      <w:pPr>
        <w:widowControl w:val="0"/>
        <w:tabs>
          <w:tab w:val="left" w:pos="540"/>
        </w:tabs>
        <w:snapToGrid w:val="0"/>
        <w:spacing w:line="360" w:lineRule="auto"/>
        <w:rPr>
          <w:rFonts w:hint="eastAsia" w:ascii="仿宋" w:hAnsi="仿宋" w:eastAsia="仿宋" w:cs="仿宋"/>
          <w:color w:val="auto"/>
          <w:sz w:val="28"/>
          <w:szCs w:val="28"/>
        </w:rPr>
      </w:pPr>
    </w:p>
    <w:p w14:paraId="73DEFD4C">
      <w:pPr>
        <w:widowControl w:val="0"/>
        <w:tabs>
          <w:tab w:val="left" w:pos="540"/>
        </w:tabs>
        <w:snapToGrid w:val="0"/>
        <w:spacing w:line="360" w:lineRule="auto"/>
        <w:rPr>
          <w:rFonts w:hint="eastAsia" w:ascii="仿宋" w:hAnsi="仿宋" w:eastAsia="仿宋" w:cs="仿宋"/>
          <w:color w:val="auto"/>
          <w:sz w:val="28"/>
          <w:szCs w:val="28"/>
        </w:rPr>
      </w:pPr>
    </w:p>
    <w:p w14:paraId="299994D5">
      <w:pPr>
        <w:widowControl w:val="0"/>
        <w:tabs>
          <w:tab w:val="left" w:pos="540"/>
        </w:tabs>
        <w:snapToGrid w:val="0"/>
        <w:spacing w:line="360" w:lineRule="auto"/>
        <w:rPr>
          <w:rFonts w:hint="eastAsia" w:ascii="仿宋" w:hAnsi="仿宋" w:eastAsia="仿宋" w:cs="仿宋"/>
          <w:color w:val="auto"/>
          <w:sz w:val="28"/>
          <w:szCs w:val="28"/>
        </w:rPr>
      </w:pPr>
    </w:p>
    <w:p w14:paraId="57AACE44">
      <w:pPr>
        <w:widowControl w:val="0"/>
        <w:tabs>
          <w:tab w:val="left" w:pos="540"/>
        </w:tabs>
        <w:snapToGrid w:val="0"/>
        <w:spacing w:line="360" w:lineRule="auto"/>
        <w:rPr>
          <w:rFonts w:hint="eastAsia" w:ascii="仿宋" w:hAnsi="仿宋" w:eastAsia="仿宋" w:cs="仿宋"/>
          <w:color w:val="auto"/>
          <w:sz w:val="28"/>
          <w:szCs w:val="28"/>
        </w:rPr>
      </w:pPr>
    </w:p>
    <w:p w14:paraId="7F4454AD">
      <w:pPr>
        <w:widowControl w:val="0"/>
        <w:tabs>
          <w:tab w:val="left" w:pos="540"/>
        </w:tabs>
        <w:snapToGrid w:val="0"/>
        <w:spacing w:line="360" w:lineRule="auto"/>
        <w:rPr>
          <w:rFonts w:hint="eastAsia" w:ascii="仿宋" w:hAnsi="仿宋" w:eastAsia="仿宋" w:cs="仿宋"/>
          <w:color w:val="auto"/>
          <w:sz w:val="28"/>
          <w:szCs w:val="28"/>
        </w:rPr>
      </w:pPr>
    </w:p>
    <w:p w14:paraId="282EE6AD">
      <w:pPr>
        <w:widowControl w:val="0"/>
        <w:tabs>
          <w:tab w:val="left" w:pos="540"/>
        </w:tabs>
        <w:snapToGrid w:val="0"/>
        <w:spacing w:line="360" w:lineRule="auto"/>
        <w:rPr>
          <w:rFonts w:hint="eastAsia" w:ascii="仿宋" w:hAnsi="仿宋" w:eastAsia="仿宋" w:cs="仿宋"/>
          <w:color w:val="auto"/>
          <w:sz w:val="28"/>
          <w:szCs w:val="28"/>
        </w:rPr>
      </w:pPr>
    </w:p>
    <w:p w14:paraId="4841B3BD">
      <w:pPr>
        <w:widowControl w:val="0"/>
        <w:tabs>
          <w:tab w:val="left" w:pos="540"/>
        </w:tabs>
        <w:snapToGrid w:val="0"/>
        <w:spacing w:line="360" w:lineRule="auto"/>
        <w:rPr>
          <w:rFonts w:hint="eastAsia" w:ascii="仿宋" w:hAnsi="仿宋" w:eastAsia="仿宋" w:cs="仿宋"/>
          <w:color w:val="auto"/>
          <w:sz w:val="28"/>
          <w:szCs w:val="28"/>
        </w:rPr>
      </w:pPr>
    </w:p>
    <w:p w14:paraId="2431414E">
      <w:pPr>
        <w:widowControl w:val="0"/>
        <w:tabs>
          <w:tab w:val="left" w:pos="540"/>
        </w:tabs>
        <w:snapToGrid w:val="0"/>
        <w:spacing w:line="360" w:lineRule="auto"/>
        <w:rPr>
          <w:rFonts w:hint="eastAsia" w:ascii="仿宋" w:hAnsi="仿宋" w:eastAsia="仿宋" w:cs="仿宋"/>
          <w:color w:val="auto"/>
          <w:sz w:val="28"/>
          <w:szCs w:val="28"/>
        </w:rPr>
      </w:pPr>
    </w:p>
    <w:p w14:paraId="24CB52F2">
      <w:pPr>
        <w:widowControl w:val="0"/>
        <w:tabs>
          <w:tab w:val="left" w:pos="540"/>
        </w:tabs>
        <w:snapToGrid w:val="0"/>
        <w:spacing w:line="360" w:lineRule="auto"/>
        <w:rPr>
          <w:rFonts w:hint="eastAsia" w:ascii="仿宋" w:hAnsi="仿宋" w:eastAsia="仿宋" w:cs="仿宋"/>
          <w:color w:val="auto"/>
          <w:sz w:val="28"/>
          <w:szCs w:val="28"/>
        </w:rPr>
      </w:pPr>
    </w:p>
    <w:p w14:paraId="5DF7BE18">
      <w:pPr>
        <w:widowControl w:val="0"/>
        <w:tabs>
          <w:tab w:val="left" w:pos="540"/>
        </w:tabs>
        <w:snapToGrid w:val="0"/>
        <w:spacing w:line="360" w:lineRule="auto"/>
        <w:rPr>
          <w:rFonts w:hint="eastAsia" w:ascii="仿宋" w:hAnsi="仿宋" w:eastAsia="仿宋" w:cs="仿宋"/>
          <w:color w:val="auto"/>
          <w:sz w:val="28"/>
          <w:szCs w:val="28"/>
        </w:rPr>
      </w:pPr>
    </w:p>
    <w:p w14:paraId="12C20EAE">
      <w:pPr>
        <w:widowControl w:val="0"/>
        <w:tabs>
          <w:tab w:val="left" w:pos="540"/>
        </w:tabs>
        <w:snapToGrid w:val="0"/>
        <w:spacing w:line="360" w:lineRule="auto"/>
        <w:rPr>
          <w:rFonts w:hint="eastAsia" w:ascii="仿宋" w:hAnsi="仿宋" w:eastAsia="仿宋" w:cs="仿宋"/>
          <w:color w:val="auto"/>
          <w:sz w:val="28"/>
          <w:szCs w:val="28"/>
        </w:rPr>
      </w:pPr>
    </w:p>
    <w:p w14:paraId="235E0E1D">
      <w:pPr>
        <w:widowControl w:val="0"/>
        <w:tabs>
          <w:tab w:val="left" w:pos="540"/>
        </w:tabs>
        <w:snapToGrid w:val="0"/>
        <w:spacing w:line="360" w:lineRule="auto"/>
        <w:rPr>
          <w:rFonts w:hint="eastAsia" w:ascii="仿宋" w:hAnsi="仿宋" w:eastAsia="仿宋" w:cs="仿宋"/>
          <w:color w:val="auto"/>
          <w:sz w:val="28"/>
          <w:szCs w:val="28"/>
        </w:rPr>
      </w:pPr>
    </w:p>
    <w:p w14:paraId="6BBEBAB5">
      <w:pPr>
        <w:widowControl w:val="0"/>
        <w:snapToGrid w:val="0"/>
        <w:spacing w:line="360" w:lineRule="auto"/>
        <w:rPr>
          <w:rFonts w:hint="eastAsia" w:ascii="仿宋" w:hAnsi="仿宋" w:eastAsia="仿宋" w:cs="仿宋"/>
          <w:b/>
          <w:bCs/>
          <w:color w:val="auto"/>
          <w:sz w:val="32"/>
          <w:szCs w:val="32"/>
        </w:rPr>
      </w:pPr>
      <w:bookmarkStart w:id="0" w:name="_Toc384734152"/>
    </w:p>
    <w:p w14:paraId="5FF9A86F">
      <w:pPr>
        <w:widowControl w:val="0"/>
        <w:snapToGrid w:val="0"/>
        <w:spacing w:line="360" w:lineRule="auto"/>
        <w:jc w:val="center"/>
        <w:outlineLvl w:val="0"/>
        <w:rPr>
          <w:rFonts w:hint="eastAsia" w:ascii="仿宋" w:hAnsi="仿宋" w:eastAsia="仿宋" w:cs="仿宋"/>
          <w:color w:val="auto"/>
        </w:rPr>
      </w:pPr>
      <w:bookmarkStart w:id="1" w:name="_Toc20778"/>
      <w:r>
        <w:rPr>
          <w:rFonts w:hint="eastAsia" w:ascii="仿宋" w:hAnsi="仿宋" w:eastAsia="仿宋" w:cs="仿宋"/>
          <w:b/>
          <w:bCs/>
          <w:color w:val="auto"/>
          <w:sz w:val="32"/>
          <w:szCs w:val="32"/>
        </w:rPr>
        <w:t>第一部分  磋商邀请书</w:t>
      </w:r>
      <w:bookmarkEnd w:id="0"/>
      <w:bookmarkEnd w:id="1"/>
    </w:p>
    <w:tbl>
      <w:tblPr>
        <w:tblStyle w:val="6"/>
        <w:tblW w:w="0" w:type="auto"/>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5"/>
      </w:tblGrid>
      <w:tr w14:paraId="3ECA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3" w:hRule="atLeast"/>
        </w:trPr>
        <w:tc>
          <w:tcPr>
            <w:tcW w:w="9615" w:type="dxa"/>
            <w:noWrap w:val="0"/>
            <w:vAlign w:val="top"/>
          </w:tcPr>
          <w:p w14:paraId="14717332">
            <w:pPr>
              <w:widowControl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项目概况：</w:t>
            </w:r>
          </w:p>
          <w:p w14:paraId="2BE82628">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u w:val="single"/>
                <w:lang w:eastAsia="zh-CN"/>
              </w:rPr>
              <w:t>扬中市人民医院监控存储扩容项目</w:t>
            </w:r>
            <w:r>
              <w:rPr>
                <w:rFonts w:hint="eastAsia" w:ascii="仿宋" w:hAnsi="仿宋" w:eastAsia="仿宋" w:cs="仿宋"/>
                <w:color w:val="auto"/>
                <w:sz w:val="28"/>
                <w:szCs w:val="28"/>
              </w:rPr>
              <w:t>的潜在供应商应在</w:t>
            </w:r>
            <w:r>
              <w:rPr>
                <w:rFonts w:hint="eastAsia" w:ascii="仿宋" w:hAnsi="仿宋" w:eastAsia="仿宋" w:cs="仿宋"/>
                <w:color w:val="auto"/>
                <w:sz w:val="28"/>
                <w:szCs w:val="28"/>
                <w:u w:val="single" w:color="auto"/>
              </w:rPr>
              <w:t>江苏金居工程项目管理有限公司</w:t>
            </w:r>
            <w:r>
              <w:rPr>
                <w:rFonts w:hint="eastAsia" w:ascii="仿宋" w:hAnsi="仿宋" w:eastAsia="仿宋" w:cs="仿宋"/>
                <w:color w:val="auto"/>
                <w:sz w:val="28"/>
                <w:szCs w:val="28"/>
              </w:rPr>
              <w:t>获取磋商文件，</w:t>
            </w:r>
            <w:r>
              <w:rPr>
                <w:rFonts w:hint="eastAsia" w:ascii="仿宋" w:hAnsi="仿宋" w:eastAsia="仿宋" w:cs="仿宋"/>
                <w:b/>
                <w:bCs/>
                <w:color w:val="0000FF"/>
                <w:sz w:val="28"/>
                <w:szCs w:val="28"/>
                <w:highlight w:val="none"/>
              </w:rPr>
              <w:t>并于</w:t>
            </w:r>
            <w:r>
              <w:rPr>
                <w:rFonts w:hint="eastAsia" w:ascii="仿宋" w:hAnsi="仿宋" w:eastAsia="仿宋" w:cs="仿宋"/>
                <w:b/>
                <w:bCs/>
                <w:color w:val="0000FF"/>
                <w:sz w:val="28"/>
                <w:szCs w:val="28"/>
                <w:highlight w:val="none"/>
                <w:u w:val="single"/>
                <w:lang w:eastAsia="zh-CN"/>
              </w:rPr>
              <w:t>2026</w:t>
            </w:r>
            <w:r>
              <w:rPr>
                <w:rFonts w:hint="eastAsia" w:ascii="仿宋" w:hAnsi="仿宋" w:eastAsia="仿宋" w:cs="仿宋"/>
                <w:b/>
                <w:bCs/>
                <w:color w:val="0000FF"/>
                <w:sz w:val="28"/>
                <w:szCs w:val="28"/>
                <w:highlight w:val="none"/>
                <w:u w:val="single"/>
              </w:rPr>
              <w:t>年</w:t>
            </w:r>
            <w:r>
              <w:rPr>
                <w:rFonts w:hint="eastAsia" w:ascii="仿宋" w:hAnsi="仿宋" w:eastAsia="仿宋" w:cs="仿宋"/>
                <w:b/>
                <w:bCs/>
                <w:color w:val="0000FF"/>
                <w:sz w:val="28"/>
                <w:szCs w:val="28"/>
                <w:highlight w:val="none"/>
                <w:u w:val="single"/>
                <w:lang w:val="en-US" w:eastAsia="zh-CN"/>
              </w:rPr>
              <w:t>9</w:t>
            </w:r>
            <w:r>
              <w:rPr>
                <w:rFonts w:hint="eastAsia" w:ascii="仿宋" w:hAnsi="仿宋" w:eastAsia="仿宋" w:cs="仿宋"/>
                <w:b/>
                <w:bCs/>
                <w:color w:val="0000FF"/>
                <w:sz w:val="28"/>
                <w:szCs w:val="28"/>
                <w:highlight w:val="none"/>
                <w:u w:val="single"/>
              </w:rPr>
              <w:t>月</w:t>
            </w:r>
            <w:r>
              <w:rPr>
                <w:rFonts w:hint="eastAsia" w:ascii="仿宋" w:hAnsi="仿宋" w:eastAsia="仿宋" w:cs="仿宋"/>
                <w:b/>
                <w:bCs/>
                <w:color w:val="0000FF"/>
                <w:sz w:val="28"/>
                <w:szCs w:val="28"/>
                <w:highlight w:val="none"/>
                <w:u w:val="single"/>
                <w:lang w:val="en-US" w:eastAsia="zh-CN"/>
              </w:rPr>
              <w:t>11</w:t>
            </w:r>
            <w:r>
              <w:rPr>
                <w:rFonts w:hint="eastAsia" w:ascii="仿宋" w:hAnsi="仿宋" w:eastAsia="仿宋" w:cs="仿宋"/>
                <w:b/>
                <w:bCs/>
                <w:color w:val="0000FF"/>
                <w:sz w:val="28"/>
                <w:szCs w:val="28"/>
                <w:highlight w:val="none"/>
                <w:u w:val="single"/>
              </w:rPr>
              <w:t>日14点30分（北京时间）</w:t>
            </w:r>
            <w:r>
              <w:rPr>
                <w:rFonts w:hint="eastAsia" w:ascii="仿宋" w:hAnsi="仿宋" w:eastAsia="仿宋" w:cs="仿宋"/>
                <w:b/>
                <w:bCs/>
                <w:color w:val="0000FF"/>
                <w:sz w:val="28"/>
                <w:szCs w:val="28"/>
                <w:highlight w:val="none"/>
              </w:rPr>
              <w:t>前递交磋商响应文件。</w:t>
            </w:r>
          </w:p>
        </w:tc>
      </w:tr>
    </w:tbl>
    <w:p w14:paraId="4BF7A120">
      <w:pPr>
        <w:widowControl w:val="0"/>
        <w:spacing w:line="360" w:lineRule="auto"/>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一、项目基本情况</w:t>
      </w:r>
    </w:p>
    <w:p w14:paraId="6E700C2A">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1、项目编号：</w:t>
      </w:r>
      <w:r>
        <w:rPr>
          <w:rFonts w:hint="eastAsia" w:ascii="仿宋" w:hAnsi="仿宋" w:eastAsia="仿宋" w:cs="仿宋"/>
          <w:color w:val="auto"/>
          <w:sz w:val="28"/>
          <w:szCs w:val="28"/>
          <w:lang w:eastAsia="zh-CN"/>
        </w:rPr>
        <w:t>YZJJ-(2026)商字第07号</w:t>
      </w:r>
      <w:r>
        <w:rPr>
          <w:rFonts w:hint="eastAsia" w:ascii="仿宋" w:hAnsi="仿宋" w:eastAsia="仿宋" w:cs="仿宋"/>
          <w:color w:val="auto"/>
          <w:sz w:val="28"/>
          <w:szCs w:val="28"/>
        </w:rPr>
        <w:t xml:space="preserve">； </w:t>
      </w:r>
    </w:p>
    <w:p w14:paraId="12AA9D1C">
      <w:pPr>
        <w:widowControl w:val="0"/>
        <w:spacing w:line="360" w:lineRule="auto"/>
        <w:ind w:right="105" w:rightChars="5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2、项目名称：</w:t>
      </w:r>
      <w:r>
        <w:rPr>
          <w:rFonts w:hint="eastAsia" w:ascii="仿宋" w:hAnsi="仿宋" w:eastAsia="仿宋" w:cs="仿宋"/>
          <w:color w:val="auto"/>
          <w:sz w:val="28"/>
          <w:szCs w:val="28"/>
          <w:lang w:eastAsia="zh-CN"/>
        </w:rPr>
        <w:t>扬中市人民医院监控存储扩容项目</w:t>
      </w:r>
      <w:r>
        <w:rPr>
          <w:rFonts w:hint="eastAsia" w:ascii="仿宋" w:hAnsi="仿宋" w:eastAsia="仿宋" w:cs="仿宋"/>
          <w:color w:val="auto"/>
          <w:sz w:val="28"/>
          <w:szCs w:val="28"/>
        </w:rPr>
        <w:t>；</w:t>
      </w:r>
    </w:p>
    <w:p w14:paraId="2472DC0B">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3、采购方式：竞争性磋商；</w:t>
      </w:r>
    </w:p>
    <w:p w14:paraId="3A200DEF">
      <w:pPr>
        <w:widowControl w:val="0"/>
        <w:spacing w:line="360" w:lineRule="auto"/>
        <w:ind w:firstLine="562" w:firstLineChars="200"/>
        <w:textAlignment w:val="auto"/>
        <w:rPr>
          <w:rFonts w:hint="eastAsia" w:ascii="仿宋" w:hAnsi="仿宋" w:eastAsia="仿宋" w:cs="仿宋"/>
          <w:b/>
          <w:bCs/>
          <w:color w:val="0000FF"/>
          <w:sz w:val="28"/>
          <w:szCs w:val="28"/>
          <w:highlight w:val="yellow"/>
        </w:rPr>
      </w:pPr>
      <w:r>
        <w:rPr>
          <w:rFonts w:hint="eastAsia" w:ascii="仿宋" w:hAnsi="仿宋" w:eastAsia="仿宋" w:cs="仿宋"/>
          <w:b/>
          <w:bCs/>
          <w:color w:val="0000FF"/>
          <w:sz w:val="28"/>
          <w:szCs w:val="28"/>
          <w:highlight w:val="yellow"/>
        </w:rPr>
        <w:t>4、预算金额：</w:t>
      </w:r>
      <w:r>
        <w:rPr>
          <w:rFonts w:hint="eastAsia" w:ascii="仿宋" w:hAnsi="仿宋" w:eastAsia="仿宋" w:cs="仿宋"/>
          <w:b/>
          <w:bCs/>
          <w:color w:val="0000FF"/>
          <w:sz w:val="28"/>
          <w:szCs w:val="28"/>
          <w:highlight w:val="yellow"/>
          <w:lang w:val="en-US" w:eastAsia="zh-CN"/>
        </w:rPr>
        <w:t>10.5</w:t>
      </w:r>
      <w:r>
        <w:rPr>
          <w:rFonts w:hint="eastAsia" w:ascii="仿宋" w:hAnsi="仿宋" w:eastAsia="仿宋" w:cs="仿宋"/>
          <w:b/>
          <w:bCs/>
          <w:color w:val="0000FF"/>
          <w:sz w:val="28"/>
          <w:szCs w:val="28"/>
          <w:highlight w:val="yellow"/>
        </w:rPr>
        <w:t>万元；</w:t>
      </w:r>
    </w:p>
    <w:p w14:paraId="3A4D43EA">
      <w:pPr>
        <w:widowControl w:val="0"/>
        <w:spacing w:line="360" w:lineRule="auto"/>
        <w:ind w:firstLine="562" w:firstLineChars="200"/>
        <w:textAlignment w:val="auto"/>
        <w:rPr>
          <w:rFonts w:hint="eastAsia" w:ascii="仿宋" w:hAnsi="仿宋" w:eastAsia="仿宋" w:cs="仿宋"/>
          <w:b/>
          <w:bCs/>
          <w:color w:val="0000FF"/>
          <w:sz w:val="28"/>
          <w:szCs w:val="28"/>
          <w:highlight w:val="yellow"/>
        </w:rPr>
      </w:pPr>
      <w:r>
        <w:rPr>
          <w:rFonts w:hint="eastAsia" w:ascii="仿宋" w:hAnsi="仿宋" w:eastAsia="仿宋" w:cs="仿宋"/>
          <w:b/>
          <w:bCs/>
          <w:color w:val="0000FF"/>
          <w:sz w:val="28"/>
          <w:szCs w:val="28"/>
          <w:highlight w:val="yellow"/>
        </w:rPr>
        <w:t>5、最高限价：</w:t>
      </w:r>
      <w:r>
        <w:rPr>
          <w:rFonts w:hint="eastAsia" w:ascii="仿宋" w:hAnsi="仿宋" w:eastAsia="仿宋" w:cs="仿宋"/>
          <w:b/>
          <w:bCs/>
          <w:color w:val="0000FF"/>
          <w:sz w:val="28"/>
          <w:szCs w:val="28"/>
          <w:highlight w:val="yellow"/>
          <w:lang w:val="en-US" w:eastAsia="zh-CN"/>
        </w:rPr>
        <w:t>10.5</w:t>
      </w:r>
      <w:r>
        <w:rPr>
          <w:rFonts w:hint="eastAsia" w:ascii="仿宋" w:hAnsi="仿宋" w:eastAsia="仿宋" w:cs="仿宋"/>
          <w:b/>
          <w:bCs/>
          <w:color w:val="0000FF"/>
          <w:sz w:val="28"/>
          <w:szCs w:val="28"/>
          <w:highlight w:val="yellow"/>
        </w:rPr>
        <w:t>万元；</w:t>
      </w:r>
    </w:p>
    <w:p w14:paraId="0FCFD437">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6、采购需求：</w:t>
      </w:r>
      <w:r>
        <w:rPr>
          <w:rFonts w:hint="eastAsia" w:ascii="仿宋" w:hAnsi="仿宋" w:eastAsia="仿宋" w:cs="仿宋"/>
          <w:color w:val="auto"/>
          <w:sz w:val="28"/>
          <w:szCs w:val="28"/>
          <w:highlight w:val="none"/>
          <w:lang w:eastAsia="zh-CN"/>
        </w:rPr>
        <w:t>扬中市人民医院监控存储扩容，</w:t>
      </w:r>
      <w:r>
        <w:rPr>
          <w:rFonts w:hint="eastAsia" w:ascii="仿宋_GB2312" w:hAnsi="仿宋_GB2312" w:eastAsia="仿宋_GB2312" w:cs="仿宋_GB2312"/>
          <w:color w:val="auto"/>
          <w:sz w:val="28"/>
          <w:szCs w:val="28"/>
          <w:highlight w:val="none"/>
        </w:rPr>
        <w:t>具体详见第四部分采购需求</w:t>
      </w:r>
      <w:r>
        <w:rPr>
          <w:rFonts w:hint="eastAsia" w:ascii="仿宋" w:hAnsi="仿宋" w:eastAsia="仿宋" w:cs="仿宋"/>
          <w:color w:val="auto"/>
          <w:sz w:val="28"/>
          <w:szCs w:val="28"/>
          <w:highlight w:val="none"/>
        </w:rPr>
        <w:t>；</w:t>
      </w:r>
    </w:p>
    <w:p w14:paraId="7871E9CE">
      <w:pPr>
        <w:widowControl w:val="0"/>
        <w:spacing w:line="360" w:lineRule="auto"/>
        <w:ind w:firstLine="562" w:firstLineChars="200"/>
        <w:textAlignment w:val="auto"/>
        <w:rPr>
          <w:rFonts w:hint="eastAsia" w:ascii="仿宋" w:hAnsi="仿宋" w:eastAsia="仿宋" w:cs="仿宋"/>
          <w:b/>
          <w:bCs/>
          <w:color w:val="0000FF"/>
          <w:sz w:val="28"/>
          <w:szCs w:val="28"/>
          <w:highlight w:val="yellow"/>
        </w:rPr>
      </w:pPr>
      <w:r>
        <w:rPr>
          <w:rFonts w:hint="eastAsia" w:ascii="仿宋" w:hAnsi="仿宋" w:eastAsia="仿宋" w:cs="仿宋"/>
          <w:b/>
          <w:bCs/>
          <w:color w:val="0000FF"/>
          <w:sz w:val="28"/>
          <w:szCs w:val="28"/>
          <w:highlight w:val="yellow"/>
        </w:rPr>
        <w:t>7、服务期限：</w:t>
      </w:r>
      <w:r>
        <w:rPr>
          <w:rFonts w:hint="eastAsia" w:ascii="仿宋" w:hAnsi="仿宋" w:eastAsia="仿宋" w:cs="仿宋"/>
          <w:b/>
          <w:bCs/>
          <w:color w:val="0000FF"/>
          <w:sz w:val="28"/>
          <w:szCs w:val="28"/>
          <w:highlight w:val="yellow"/>
          <w:lang w:eastAsia="zh-CN"/>
        </w:rPr>
        <w:t>合同签订之日起</w:t>
      </w:r>
      <w:r>
        <w:rPr>
          <w:rFonts w:hint="eastAsia" w:ascii="仿宋" w:hAnsi="仿宋" w:eastAsia="仿宋" w:cs="仿宋"/>
          <w:b/>
          <w:bCs/>
          <w:color w:val="0000FF"/>
          <w:sz w:val="28"/>
          <w:szCs w:val="28"/>
          <w:highlight w:val="yellow"/>
          <w:lang w:val="en-US" w:eastAsia="zh-CN"/>
        </w:rPr>
        <w:t>30</w:t>
      </w:r>
      <w:r>
        <w:rPr>
          <w:rFonts w:hint="eastAsia" w:ascii="仿宋" w:hAnsi="仿宋" w:eastAsia="仿宋" w:cs="仿宋"/>
          <w:b/>
          <w:bCs/>
          <w:color w:val="0000FF"/>
          <w:sz w:val="28"/>
          <w:szCs w:val="28"/>
          <w:highlight w:val="yellow"/>
          <w:lang w:eastAsia="zh-CN"/>
        </w:rPr>
        <w:t>日历天内，完成本项目中所有设备及安装集成服务、安装、调试到位。</w:t>
      </w:r>
    </w:p>
    <w:p w14:paraId="653EA811">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w:t>
      </w:r>
      <w:r>
        <w:rPr>
          <w:rFonts w:hint="eastAsia" w:ascii="仿宋" w:hAnsi="仿宋" w:eastAsia="仿宋"/>
          <w:color w:val="auto"/>
          <w:sz w:val="28"/>
          <w:szCs w:val="28"/>
        </w:rPr>
        <w:t>本项目不属于依法必须招标的项目，也不属于政府采购项目，为招标人自愿采购项目。</w:t>
      </w:r>
    </w:p>
    <w:p w14:paraId="563A4D1E">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本项目不接受联合体磋商。</w:t>
      </w:r>
    </w:p>
    <w:p w14:paraId="75A58D70">
      <w:pPr>
        <w:widowControl w:val="0"/>
        <w:spacing w:line="360" w:lineRule="auto"/>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二、申请人的资格要求：</w:t>
      </w:r>
    </w:p>
    <w:p w14:paraId="5A02DF09">
      <w:pPr>
        <w:widowControl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1、满足《中华人民共和国政府采购法》第二十二条规定，并提供证明材料(包括但不限于)：</w:t>
      </w:r>
    </w:p>
    <w:p w14:paraId="78193493">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A.具有独立承担民事责任的能力（提供法人或者其他组织的营业执照等证明文件）；</w:t>
      </w:r>
    </w:p>
    <w:p w14:paraId="0E6E1CF2">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B.法定代表人/负责人授权委托书或法定代表人身份证明（原件）；</w:t>
      </w:r>
    </w:p>
    <w:p w14:paraId="226BB7BC">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C.具有良好的商业信誉和健全的财务会计制度（提供202</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年度财务报告，成立不满一年的提供至少一个月财务报告，或银行出具的资信证明，或财政部门认可的政府采购专业担保机构出具的投标担保函等，或提供资格承诺函，其中资格承诺函格式自拟）；</w:t>
      </w:r>
    </w:p>
    <w:p w14:paraId="253AD27E">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D.具有履行合同所必需的设备和专业技术能力(磋商响应单位相关</w:t>
      </w:r>
    </w:p>
    <w:p w14:paraId="67BDAB80">
      <w:pPr>
        <w:widowControl w:val="0"/>
        <w:spacing w:line="360" w:lineRule="auto"/>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信息一览表【见磋商响应文件（格式）】）；</w:t>
      </w:r>
    </w:p>
    <w:p w14:paraId="0339351C">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E.提供参加本次采购活动前三年内，在经营活动中没有重大违法记录的承诺函（见磋商响应承诺函第8条）；</w:t>
      </w:r>
    </w:p>
    <w:p w14:paraId="3C4D13B6">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F.具有工商注册所在地相关部门提供的企业纳税的证明材料（</w:t>
      </w:r>
      <w:r>
        <w:rPr>
          <w:rFonts w:hint="eastAsia" w:ascii="仿宋" w:hAnsi="仿宋" w:eastAsia="仿宋" w:cs="仿宋"/>
          <w:color w:val="auto"/>
          <w:sz w:val="28"/>
          <w:szCs w:val="28"/>
          <w:lang w:val="zh-TW" w:eastAsia="zh-TW"/>
        </w:rPr>
        <w:t>参加本次采购活动前6个月内任一个月的缴税证明</w:t>
      </w:r>
      <w:r>
        <w:rPr>
          <w:rFonts w:hint="eastAsia" w:ascii="仿宋" w:hAnsi="仿宋" w:eastAsia="仿宋" w:cs="仿宋"/>
          <w:color w:val="auto"/>
          <w:sz w:val="28"/>
          <w:szCs w:val="28"/>
          <w:lang w:val="zh-TW"/>
        </w:rPr>
        <w:t>，事业单位请提供相关证明材料</w:t>
      </w:r>
      <w:r>
        <w:rPr>
          <w:rFonts w:hint="eastAsia" w:ascii="仿宋" w:hAnsi="仿宋" w:eastAsia="仿宋" w:cs="仿宋"/>
          <w:color w:val="auto"/>
          <w:sz w:val="28"/>
          <w:szCs w:val="28"/>
        </w:rPr>
        <w:t>）；</w:t>
      </w:r>
    </w:p>
    <w:p w14:paraId="3B942ACA">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G.具有工商注册所在地相关部门提供的社保缴费良好记录的证明材料（</w:t>
      </w:r>
      <w:r>
        <w:rPr>
          <w:rFonts w:hint="eastAsia" w:ascii="仿宋" w:hAnsi="仿宋" w:eastAsia="仿宋" w:cs="仿宋"/>
          <w:color w:val="auto"/>
          <w:sz w:val="28"/>
          <w:szCs w:val="28"/>
          <w:lang w:val="zh-TW" w:eastAsia="zh-TW"/>
        </w:rPr>
        <w:t>参加本次采购活动前6个月内任一个月</w:t>
      </w:r>
      <w:r>
        <w:rPr>
          <w:rFonts w:hint="eastAsia" w:ascii="仿宋" w:hAnsi="仿宋" w:eastAsia="仿宋" w:cs="仿宋"/>
          <w:color w:val="auto"/>
          <w:sz w:val="28"/>
          <w:szCs w:val="28"/>
        </w:rPr>
        <w:t>的</w:t>
      </w:r>
      <w:r>
        <w:rPr>
          <w:rFonts w:hint="eastAsia" w:ascii="仿宋" w:hAnsi="仿宋" w:eastAsia="仿宋" w:cs="仿宋"/>
          <w:color w:val="auto"/>
          <w:sz w:val="28"/>
          <w:szCs w:val="28"/>
          <w:lang w:val="zh-TW" w:eastAsia="zh-TW"/>
        </w:rPr>
        <w:t>缴社会保险费证明</w:t>
      </w:r>
      <w:r>
        <w:rPr>
          <w:rFonts w:hint="eastAsia" w:ascii="仿宋" w:hAnsi="仿宋" w:eastAsia="仿宋" w:cs="仿宋"/>
          <w:color w:val="auto"/>
          <w:sz w:val="28"/>
          <w:szCs w:val="28"/>
        </w:rPr>
        <w:t>）；</w:t>
      </w:r>
    </w:p>
    <w:p w14:paraId="72D751BA">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H.供应商未被列入失信被执行人、重大税收违法案件当事人名单、严重违法失信行为记录名单（以资格审查结束前“‘信用中国’、‘中国政府采购’”查询结果为准）。</w:t>
      </w:r>
    </w:p>
    <w:p w14:paraId="629267CB">
      <w:pPr>
        <w:pStyle w:val="9"/>
        <w:spacing w:line="360" w:lineRule="auto"/>
        <w:rPr>
          <w:rFonts w:ascii="仿宋" w:hAnsi="仿宋" w:eastAsia="仿宋"/>
          <w:b/>
          <w:sz w:val="28"/>
          <w:szCs w:val="28"/>
        </w:rPr>
      </w:pPr>
      <w:r>
        <w:rPr>
          <w:rFonts w:ascii="仿宋" w:hAnsi="仿宋" w:eastAsia="仿宋"/>
          <w:b/>
          <w:sz w:val="28"/>
          <w:szCs w:val="28"/>
        </w:rPr>
        <w:t>注：①按扬财购〔</w:t>
      </w:r>
      <w:r>
        <w:rPr>
          <w:rFonts w:hint="eastAsia" w:ascii="仿宋" w:hAnsi="仿宋" w:eastAsia="仿宋"/>
          <w:b/>
          <w:sz w:val="28"/>
          <w:szCs w:val="28"/>
        </w:rPr>
        <w:t>2022</w:t>
      </w:r>
      <w:r>
        <w:rPr>
          <w:rFonts w:ascii="仿宋" w:hAnsi="仿宋" w:eastAsia="仿宋"/>
          <w:b/>
          <w:sz w:val="28"/>
          <w:szCs w:val="28"/>
        </w:rPr>
        <w:t>〕17号《关于进一步降低政府采购活动成本减轻政府采购供应商负担的通知</w:t>
      </w:r>
      <w:r>
        <w:rPr>
          <w:rFonts w:hint="eastAsia" w:ascii="仿宋" w:hAnsi="仿宋" w:eastAsia="仿宋"/>
          <w:b/>
          <w:sz w:val="28"/>
          <w:szCs w:val="28"/>
          <w:lang w:eastAsia="zh-CN"/>
        </w:rPr>
        <w:t>》对</w:t>
      </w:r>
      <w:r>
        <w:rPr>
          <w:rFonts w:ascii="仿宋" w:hAnsi="仿宋" w:eastAsia="仿宋"/>
          <w:b/>
          <w:sz w:val="28"/>
          <w:szCs w:val="28"/>
        </w:rPr>
        <w:t>本项目申请人的资格条件采取“信用承诺制”，资格要求第C至第G项，供应商可选择提供资格承诺函（格式见附件），在响应文件中无需再提供与上述五项相关的证明材料即可参加采购活动。</w:t>
      </w:r>
    </w:p>
    <w:p w14:paraId="178D4BF5">
      <w:pPr>
        <w:pStyle w:val="9"/>
        <w:spacing w:line="360" w:lineRule="auto"/>
        <w:ind w:firstLine="562"/>
        <w:rPr>
          <w:rFonts w:ascii="仿宋" w:hAnsi="仿宋" w:eastAsia="仿宋"/>
          <w:b/>
          <w:sz w:val="28"/>
          <w:szCs w:val="28"/>
        </w:rPr>
      </w:pPr>
      <w:r>
        <w:rPr>
          <w:rFonts w:ascii="仿宋" w:hAnsi="仿宋" w:eastAsia="仿宋"/>
          <w:b/>
          <w:sz w:val="28"/>
          <w:szCs w:val="28"/>
        </w:rPr>
        <w:t>②供应商可自行选择是否提供承诺函，若不提供承诺函的，应按招标文件要求提供相应的证明材料。</w:t>
      </w:r>
    </w:p>
    <w:p w14:paraId="100A917C">
      <w:pPr>
        <w:pStyle w:val="9"/>
        <w:spacing w:line="360" w:lineRule="auto"/>
        <w:ind w:firstLine="562"/>
        <w:rPr>
          <w:rFonts w:ascii="仿宋" w:hAnsi="仿宋" w:eastAsia="仿宋"/>
          <w:b/>
          <w:sz w:val="28"/>
          <w:szCs w:val="28"/>
        </w:rPr>
      </w:pPr>
      <w:r>
        <w:rPr>
          <w:rFonts w:ascii="仿宋" w:hAnsi="仿宋" w:eastAsia="仿宋"/>
          <w:b/>
          <w:sz w:val="28"/>
          <w:szCs w:val="28"/>
        </w:rPr>
        <w:t>③供应商应当遵循诚实信用原则，不得作虚假承诺。供应商承诺不实的，属于提供虚假材料谋取中标、成交，应承担相应的法律责任。</w:t>
      </w:r>
    </w:p>
    <w:p w14:paraId="227016B3">
      <w:pPr>
        <w:widowControl w:val="0"/>
        <w:spacing w:line="360" w:lineRule="auto"/>
        <w:ind w:firstLine="560" w:firstLineChars="200"/>
        <w:textAlignment w:val="auto"/>
        <w:rPr>
          <w:rFonts w:hint="eastAsia" w:ascii="仿宋" w:hAnsi="仿宋" w:eastAsia="仿宋" w:cs="仿宋"/>
          <w:b/>
          <w:bCs/>
          <w:color w:val="auto"/>
          <w:sz w:val="28"/>
          <w:szCs w:val="28"/>
          <w:lang w:eastAsia="zh-CN"/>
        </w:rPr>
      </w:pPr>
      <w:r>
        <w:rPr>
          <w:rFonts w:hint="eastAsia" w:ascii="仿宋" w:hAnsi="仿宋" w:eastAsia="仿宋" w:cs="仿宋"/>
          <w:color w:val="auto"/>
          <w:sz w:val="28"/>
          <w:szCs w:val="28"/>
        </w:rPr>
        <w:t>2、本项目的特定资格要求：</w:t>
      </w:r>
      <w:r>
        <w:rPr>
          <w:rFonts w:hint="eastAsia" w:ascii="仿宋" w:hAnsi="仿宋" w:eastAsia="仿宋" w:cs="仿宋"/>
          <w:b/>
          <w:bCs/>
          <w:color w:val="auto"/>
          <w:sz w:val="28"/>
          <w:szCs w:val="28"/>
          <w:lang w:eastAsia="zh-CN"/>
        </w:rPr>
        <w:t>单位负责人为同一人或者存在直接控股、管理关系的不同供应商，不得参加同一合同项下的政府采购活动（提供承诺函，格式自拟）。</w:t>
      </w:r>
    </w:p>
    <w:p w14:paraId="7D85A474">
      <w:pPr>
        <w:widowControl w:val="0"/>
        <w:spacing w:line="360" w:lineRule="auto"/>
        <w:textAlignment w:val="auto"/>
        <w:rPr>
          <w:rFonts w:hint="eastAsia" w:ascii="仿宋" w:hAnsi="仿宋" w:eastAsia="仿宋" w:cs="仿宋"/>
          <w:b/>
          <w:bCs/>
          <w:color w:val="auto"/>
          <w:sz w:val="28"/>
          <w:szCs w:val="28"/>
        </w:rPr>
      </w:pPr>
      <w:bookmarkStart w:id="2" w:name="_Toc35393631"/>
      <w:bookmarkStart w:id="3" w:name="_Toc35393800"/>
      <w:r>
        <w:rPr>
          <w:rFonts w:hint="eastAsia" w:ascii="仿宋" w:hAnsi="仿宋" w:eastAsia="仿宋" w:cs="仿宋"/>
          <w:b/>
          <w:bCs/>
          <w:color w:val="auto"/>
          <w:sz w:val="28"/>
          <w:szCs w:val="28"/>
        </w:rPr>
        <w:t>三、</w:t>
      </w:r>
      <w:bookmarkEnd w:id="2"/>
      <w:bookmarkEnd w:id="3"/>
      <w:bookmarkStart w:id="4" w:name="_Toc28359092"/>
      <w:bookmarkStart w:id="5" w:name="_Toc28359015"/>
      <w:bookmarkStart w:id="6" w:name="_Toc35393632"/>
      <w:bookmarkStart w:id="7" w:name="_Toc35393801"/>
      <w:r>
        <w:rPr>
          <w:rFonts w:hint="eastAsia" w:ascii="仿宋" w:hAnsi="仿宋" w:eastAsia="仿宋" w:cs="仿宋"/>
          <w:b/>
          <w:bCs/>
          <w:color w:val="auto"/>
          <w:sz w:val="28"/>
          <w:szCs w:val="28"/>
        </w:rPr>
        <w:t xml:space="preserve">磋商文件获取方法、时间、地点 </w:t>
      </w:r>
    </w:p>
    <w:bookmarkEnd w:id="4"/>
    <w:bookmarkEnd w:id="5"/>
    <w:bookmarkEnd w:id="6"/>
    <w:bookmarkEnd w:id="7"/>
    <w:p w14:paraId="3F5369B7">
      <w:pPr>
        <w:spacing w:line="360" w:lineRule="auto"/>
        <w:ind w:firstLine="560" w:firstLineChars="200"/>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1</w:t>
      </w:r>
      <w:r>
        <w:rPr>
          <w:rFonts w:hint="eastAsia" w:ascii="仿宋" w:hAnsi="仿宋" w:eastAsia="仿宋" w:cs="仿宋"/>
          <w:color w:val="auto"/>
          <w:sz w:val="28"/>
          <w:szCs w:val="28"/>
          <w:lang w:bidi="ar"/>
        </w:rPr>
        <w:t>、</w:t>
      </w:r>
      <w:r>
        <w:rPr>
          <w:rFonts w:hint="eastAsia" w:ascii="仿宋" w:hAnsi="仿宋" w:eastAsia="仿宋" w:cs="仿宋"/>
          <w:color w:val="auto"/>
          <w:sz w:val="28"/>
          <w:szCs w:val="28"/>
          <w:highlight w:val="none"/>
          <w:lang w:val="zh-CN"/>
        </w:rPr>
        <w:t>领取磋商文件时应按照要求</w:t>
      </w:r>
      <w:r>
        <w:rPr>
          <w:rFonts w:hint="eastAsia" w:ascii="仿宋" w:hAnsi="仿宋" w:eastAsia="仿宋" w:cs="仿宋"/>
          <w:color w:val="auto"/>
          <w:sz w:val="28"/>
          <w:szCs w:val="28"/>
          <w:highlight w:val="none"/>
          <w:lang w:val="en-US" w:eastAsia="zh-CN"/>
        </w:rPr>
        <w:t>提供</w:t>
      </w:r>
      <w:r>
        <w:rPr>
          <w:rFonts w:hint="eastAsia" w:ascii="仿宋" w:hAnsi="仿宋" w:eastAsia="仿宋" w:cs="仿宋"/>
          <w:color w:val="auto"/>
          <w:sz w:val="28"/>
          <w:szCs w:val="28"/>
          <w:highlight w:val="none"/>
          <w:u w:val="single" w:color="auto"/>
          <w:lang w:val="zh-CN"/>
        </w:rPr>
        <w:t>营业执照、授权委托书复印件加盖公章</w:t>
      </w:r>
      <w:r>
        <w:rPr>
          <w:rFonts w:hint="eastAsia" w:ascii="仿宋" w:hAnsi="仿宋" w:eastAsia="仿宋" w:cs="仿宋"/>
          <w:color w:val="auto"/>
          <w:sz w:val="28"/>
          <w:szCs w:val="28"/>
          <w:highlight w:val="none"/>
          <w:lang w:val="zh-CN"/>
        </w:rPr>
        <w:t>参加报名登记，未参加报名登记的供应商不得领取磋商文件，其磋商响应文件将被拒绝。</w:t>
      </w:r>
    </w:p>
    <w:p w14:paraId="1B2B2AF0">
      <w:pPr>
        <w:spacing w:line="360" w:lineRule="auto"/>
        <w:ind w:firstLine="560" w:firstLineChars="200"/>
        <w:rPr>
          <w:rFonts w:hint="eastAsia" w:ascii="仿宋" w:hAnsi="仿宋" w:eastAsia="仿宋" w:cs="仿宋"/>
          <w:b/>
          <w:bCs/>
          <w:color w:val="auto"/>
          <w:sz w:val="28"/>
          <w:szCs w:val="28"/>
          <w:highlight w:val="none"/>
          <w:lang w:val="zh-CN"/>
        </w:rPr>
      </w:pPr>
      <w:r>
        <w:rPr>
          <w:rFonts w:hint="eastAsia" w:ascii="仿宋" w:hAnsi="仿宋" w:eastAsia="仿宋" w:cs="仿宋"/>
          <w:color w:val="auto"/>
          <w:sz w:val="28"/>
          <w:szCs w:val="28"/>
          <w:highlight w:val="none"/>
          <w:lang w:val="zh-CN"/>
        </w:rPr>
        <w:t>2</w:t>
      </w:r>
      <w:r>
        <w:rPr>
          <w:rFonts w:hint="eastAsia" w:ascii="仿宋" w:hAnsi="仿宋" w:eastAsia="仿宋" w:cs="仿宋"/>
          <w:color w:val="auto"/>
          <w:sz w:val="28"/>
          <w:szCs w:val="28"/>
          <w:lang w:bidi="ar"/>
        </w:rPr>
        <w:t>、</w:t>
      </w:r>
      <w:r>
        <w:rPr>
          <w:rFonts w:hint="eastAsia" w:ascii="仿宋" w:hAnsi="仿宋" w:eastAsia="仿宋" w:cs="仿宋"/>
          <w:color w:val="auto"/>
          <w:sz w:val="28"/>
          <w:szCs w:val="28"/>
          <w:highlight w:val="none"/>
          <w:lang w:eastAsia="zh-CN"/>
        </w:rPr>
        <w:t>磋商</w:t>
      </w:r>
      <w:r>
        <w:rPr>
          <w:rFonts w:hint="eastAsia" w:ascii="仿宋" w:hAnsi="仿宋" w:eastAsia="仿宋" w:cs="仿宋"/>
          <w:color w:val="auto"/>
          <w:sz w:val="28"/>
          <w:szCs w:val="28"/>
          <w:highlight w:val="none"/>
          <w:lang w:val="zh-CN"/>
        </w:rPr>
        <w:t>文件开始获取时间：</w:t>
      </w:r>
      <w:r>
        <w:rPr>
          <w:rFonts w:hint="eastAsia" w:ascii="仿宋" w:hAnsi="仿宋" w:eastAsia="仿宋" w:cs="仿宋"/>
          <w:b/>
          <w:bCs/>
          <w:color w:val="0000FF"/>
          <w:sz w:val="28"/>
          <w:szCs w:val="28"/>
          <w:highlight w:val="none"/>
          <w:lang w:val="zh-CN"/>
        </w:rPr>
        <w:t>202</w:t>
      </w:r>
      <w:r>
        <w:rPr>
          <w:rFonts w:hint="eastAsia" w:ascii="仿宋" w:hAnsi="仿宋" w:eastAsia="仿宋" w:cs="仿宋"/>
          <w:b/>
          <w:bCs/>
          <w:color w:val="0000FF"/>
          <w:sz w:val="28"/>
          <w:szCs w:val="28"/>
          <w:highlight w:val="none"/>
          <w:lang w:val="en-US" w:eastAsia="zh-CN"/>
        </w:rPr>
        <w:t>6</w:t>
      </w:r>
      <w:r>
        <w:rPr>
          <w:rFonts w:hint="eastAsia" w:ascii="仿宋" w:hAnsi="仿宋" w:eastAsia="仿宋" w:cs="仿宋"/>
          <w:b/>
          <w:bCs/>
          <w:color w:val="0000FF"/>
          <w:sz w:val="28"/>
          <w:szCs w:val="28"/>
          <w:highlight w:val="none"/>
          <w:lang w:val="zh-CN"/>
        </w:rPr>
        <w:t>年</w:t>
      </w:r>
      <w:r>
        <w:rPr>
          <w:rFonts w:hint="eastAsia" w:ascii="仿宋" w:hAnsi="仿宋" w:eastAsia="仿宋" w:cs="仿宋"/>
          <w:b/>
          <w:bCs/>
          <w:color w:val="0000FF"/>
          <w:sz w:val="28"/>
          <w:szCs w:val="28"/>
          <w:highlight w:val="none"/>
          <w:lang w:val="en-US" w:eastAsia="zh-CN"/>
        </w:rPr>
        <w:t>9</w:t>
      </w:r>
      <w:r>
        <w:rPr>
          <w:rFonts w:hint="eastAsia" w:ascii="仿宋" w:hAnsi="仿宋" w:eastAsia="仿宋" w:cs="仿宋"/>
          <w:b/>
          <w:bCs/>
          <w:color w:val="0000FF"/>
          <w:sz w:val="28"/>
          <w:szCs w:val="28"/>
          <w:highlight w:val="none"/>
          <w:lang w:val="zh-CN"/>
        </w:rPr>
        <w:t>月</w:t>
      </w:r>
      <w:r>
        <w:rPr>
          <w:rFonts w:hint="eastAsia" w:ascii="仿宋" w:hAnsi="仿宋" w:eastAsia="仿宋" w:cs="仿宋"/>
          <w:b/>
          <w:bCs/>
          <w:color w:val="0000FF"/>
          <w:sz w:val="28"/>
          <w:szCs w:val="28"/>
          <w:highlight w:val="none"/>
          <w:lang w:val="en-US" w:eastAsia="zh-CN"/>
        </w:rPr>
        <w:t>1</w:t>
      </w:r>
      <w:r>
        <w:rPr>
          <w:rFonts w:hint="eastAsia" w:ascii="仿宋" w:hAnsi="仿宋" w:eastAsia="仿宋" w:cs="仿宋"/>
          <w:b/>
          <w:bCs/>
          <w:color w:val="0000FF"/>
          <w:sz w:val="28"/>
          <w:szCs w:val="28"/>
          <w:highlight w:val="none"/>
          <w:lang w:val="zh-CN"/>
        </w:rPr>
        <w:t>日</w:t>
      </w:r>
      <w:r>
        <w:rPr>
          <w:rFonts w:hint="eastAsia" w:ascii="仿宋" w:hAnsi="仿宋" w:eastAsia="仿宋" w:cs="仿宋"/>
          <w:b/>
          <w:bCs/>
          <w:color w:val="0000FF"/>
          <w:sz w:val="28"/>
          <w:szCs w:val="28"/>
          <w:highlight w:val="none"/>
          <w:lang w:val="en-US" w:eastAsia="zh-CN"/>
        </w:rPr>
        <w:t>8:30-</w:t>
      </w:r>
      <w:r>
        <w:rPr>
          <w:rFonts w:hint="eastAsia" w:ascii="仿宋" w:hAnsi="仿宋" w:eastAsia="仿宋" w:cs="仿宋"/>
          <w:b/>
          <w:bCs/>
          <w:color w:val="0000FF"/>
          <w:sz w:val="28"/>
          <w:szCs w:val="28"/>
          <w:highlight w:val="none"/>
          <w:lang w:val="zh-CN"/>
        </w:rPr>
        <w:t>-</w:t>
      </w:r>
      <w:r>
        <w:rPr>
          <w:rFonts w:hint="eastAsia" w:ascii="仿宋" w:hAnsi="仿宋" w:eastAsia="仿宋" w:cs="仿宋"/>
          <w:b/>
          <w:bCs/>
          <w:color w:val="0000FF"/>
          <w:sz w:val="28"/>
          <w:szCs w:val="28"/>
          <w:highlight w:val="none"/>
          <w:lang w:val="en-US" w:eastAsia="zh-CN"/>
        </w:rPr>
        <w:t>9</w:t>
      </w:r>
      <w:r>
        <w:rPr>
          <w:rFonts w:hint="eastAsia" w:ascii="仿宋" w:hAnsi="仿宋" w:eastAsia="仿宋" w:cs="仿宋"/>
          <w:b/>
          <w:bCs/>
          <w:color w:val="0000FF"/>
          <w:sz w:val="28"/>
          <w:szCs w:val="28"/>
          <w:highlight w:val="none"/>
          <w:lang w:val="zh-CN"/>
        </w:rPr>
        <w:t>月</w:t>
      </w:r>
      <w:r>
        <w:rPr>
          <w:rFonts w:hint="eastAsia" w:ascii="仿宋" w:hAnsi="仿宋" w:eastAsia="仿宋" w:cs="仿宋"/>
          <w:b/>
          <w:bCs/>
          <w:color w:val="0000FF"/>
          <w:sz w:val="28"/>
          <w:szCs w:val="28"/>
          <w:highlight w:val="none"/>
          <w:lang w:val="en-US" w:eastAsia="zh-CN"/>
        </w:rPr>
        <w:t>7</w:t>
      </w:r>
      <w:r>
        <w:rPr>
          <w:rFonts w:hint="eastAsia" w:ascii="仿宋" w:hAnsi="仿宋" w:eastAsia="仿宋" w:cs="仿宋"/>
          <w:b/>
          <w:bCs/>
          <w:color w:val="0000FF"/>
          <w:sz w:val="28"/>
          <w:szCs w:val="28"/>
          <w:highlight w:val="none"/>
          <w:lang w:val="zh-CN"/>
        </w:rPr>
        <w:t>日</w:t>
      </w:r>
      <w:r>
        <w:rPr>
          <w:rFonts w:hint="eastAsia" w:ascii="仿宋" w:hAnsi="仿宋" w:eastAsia="仿宋" w:cs="仿宋"/>
          <w:b/>
          <w:bCs/>
          <w:color w:val="0000FF"/>
          <w:sz w:val="28"/>
          <w:szCs w:val="28"/>
          <w:highlight w:val="none"/>
          <w:lang w:val="en-US" w:eastAsia="zh-CN"/>
        </w:rPr>
        <w:t>18:00</w:t>
      </w:r>
      <w:r>
        <w:rPr>
          <w:rFonts w:hint="eastAsia" w:ascii="仿宋" w:hAnsi="仿宋" w:eastAsia="仿宋" w:cs="仿宋"/>
          <w:b/>
          <w:bCs/>
          <w:color w:val="0000FF"/>
          <w:sz w:val="28"/>
          <w:szCs w:val="28"/>
          <w:highlight w:val="none"/>
          <w:lang w:val="zh-CN"/>
        </w:rPr>
        <w:t>。</w:t>
      </w:r>
    </w:p>
    <w:p w14:paraId="3F51ADC0">
      <w:pPr>
        <w:spacing w:line="360" w:lineRule="auto"/>
        <w:ind w:firstLine="560" w:firstLineChars="200"/>
        <w:outlineLvl w:val="2"/>
        <w:rPr>
          <w:rFonts w:hint="eastAsia" w:ascii="仿宋" w:hAnsi="仿宋" w:eastAsia="仿宋" w:cs="仿宋"/>
          <w:color w:val="auto"/>
          <w:sz w:val="28"/>
          <w:szCs w:val="28"/>
          <w:highlight w:val="none"/>
          <w:lang w:eastAsia="zh-CN"/>
        </w:rPr>
      </w:pPr>
      <w:bookmarkStart w:id="8" w:name="_Toc26061"/>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lang w:bidi="ar"/>
        </w:rPr>
        <w:t>、</w:t>
      </w:r>
      <w:r>
        <w:rPr>
          <w:rFonts w:hint="eastAsia" w:ascii="仿宋" w:hAnsi="仿宋" w:eastAsia="仿宋" w:cs="仿宋"/>
          <w:color w:val="auto"/>
          <w:sz w:val="28"/>
          <w:szCs w:val="28"/>
          <w:highlight w:val="none"/>
          <w:lang w:eastAsia="zh-CN"/>
        </w:rPr>
        <w:t>磋商</w:t>
      </w:r>
      <w:r>
        <w:rPr>
          <w:rFonts w:hint="eastAsia" w:ascii="仿宋" w:hAnsi="仿宋" w:eastAsia="仿宋" w:cs="仿宋"/>
          <w:color w:val="auto"/>
          <w:sz w:val="28"/>
          <w:szCs w:val="28"/>
          <w:highlight w:val="none"/>
          <w:lang w:val="zh-CN"/>
        </w:rPr>
        <w:t>文件获取方法：</w:t>
      </w:r>
      <w:bookmarkEnd w:id="8"/>
      <w:r>
        <w:rPr>
          <w:rFonts w:hint="eastAsia" w:ascii="仿宋" w:hAnsi="仿宋" w:eastAsia="仿宋" w:cs="仿宋"/>
          <w:color w:val="auto"/>
          <w:sz w:val="28"/>
          <w:szCs w:val="28"/>
          <w:highlight w:val="none"/>
        </w:rPr>
        <w:t>①现场报名；②邮箱报名，先电话联系（</w:t>
      </w:r>
      <w:r>
        <w:rPr>
          <w:rFonts w:hint="eastAsia" w:ascii="仿宋" w:hAnsi="仿宋" w:eastAsia="仿宋" w:cs="仿宋"/>
          <w:color w:val="auto"/>
          <w:sz w:val="28"/>
          <w:szCs w:val="28"/>
          <w:highlight w:val="none"/>
          <w:lang w:val="en-US" w:eastAsia="zh-CN"/>
        </w:rPr>
        <w:t>19814712528</w:t>
      </w:r>
      <w:r>
        <w:rPr>
          <w:rFonts w:hint="eastAsia" w:ascii="仿宋" w:hAnsi="仿宋" w:eastAsia="仿宋" w:cs="仿宋"/>
          <w:color w:val="auto"/>
          <w:sz w:val="28"/>
          <w:szCs w:val="28"/>
          <w:highlight w:val="none"/>
        </w:rPr>
        <w:t>），再邮件发送报名资料彩色扫描件（</w:t>
      </w:r>
      <w:r>
        <w:rPr>
          <w:rFonts w:hint="eastAsia" w:ascii="仿宋" w:hAnsi="仿宋" w:eastAsia="仿宋" w:cs="仿宋"/>
          <w:color w:val="auto"/>
          <w:sz w:val="28"/>
          <w:szCs w:val="28"/>
          <w:highlight w:val="none"/>
          <w:lang w:val="en-US" w:eastAsia="zh-CN"/>
        </w:rPr>
        <w:t>1072506566</w:t>
      </w:r>
      <w:r>
        <w:rPr>
          <w:rFonts w:hint="eastAsia" w:ascii="仿宋" w:hAnsi="仿宋" w:eastAsia="仿宋" w:cs="仿宋"/>
          <w:color w:val="auto"/>
          <w:sz w:val="28"/>
          <w:szCs w:val="28"/>
          <w:highlight w:val="none"/>
        </w:rPr>
        <w:t>@qq.com）。</w:t>
      </w:r>
    </w:p>
    <w:p w14:paraId="0E4B0DF5">
      <w:pPr>
        <w:widowControl w:val="0"/>
        <w:spacing w:line="360" w:lineRule="auto"/>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注：①没有按要求提供投标登记资料并通过我公司上述途径获取</w:t>
      </w:r>
      <w:r>
        <w:rPr>
          <w:rFonts w:hint="eastAsia" w:ascii="仿宋" w:hAnsi="仿宋" w:eastAsia="仿宋" w:cs="仿宋"/>
          <w:b/>
          <w:bCs/>
          <w:color w:val="auto"/>
          <w:sz w:val="28"/>
          <w:szCs w:val="28"/>
          <w:highlight w:val="none"/>
          <w:lang w:eastAsia="zh-CN"/>
        </w:rPr>
        <w:t>磋商文件</w:t>
      </w:r>
      <w:r>
        <w:rPr>
          <w:rFonts w:hint="eastAsia" w:ascii="仿宋" w:hAnsi="仿宋" w:eastAsia="仿宋" w:cs="仿宋"/>
          <w:b/>
          <w:bCs/>
          <w:color w:val="auto"/>
          <w:sz w:val="28"/>
          <w:szCs w:val="28"/>
          <w:highlight w:val="none"/>
        </w:rPr>
        <w:t>的供应商，其投标响应文件将被拒绝。</w:t>
      </w:r>
    </w:p>
    <w:p w14:paraId="6590EF6E">
      <w:pPr>
        <w:widowControl w:val="0"/>
        <w:spacing w:line="360" w:lineRule="auto"/>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②</w:t>
      </w:r>
      <w:r>
        <w:rPr>
          <w:rFonts w:hint="eastAsia" w:ascii="仿宋" w:hAnsi="仿宋" w:eastAsia="仿宋" w:cs="仿宋"/>
          <w:b/>
          <w:bCs/>
          <w:color w:val="auto"/>
          <w:sz w:val="28"/>
          <w:szCs w:val="28"/>
          <w:highlight w:val="none"/>
          <w:lang w:val="zh-CN"/>
        </w:rPr>
        <w:t>磋商文件等资料每套</w:t>
      </w:r>
      <w:r>
        <w:rPr>
          <w:rFonts w:hint="eastAsia" w:ascii="仿宋" w:hAnsi="仿宋" w:eastAsia="仿宋" w:cs="仿宋"/>
          <w:b/>
          <w:bCs/>
          <w:color w:val="auto"/>
          <w:sz w:val="28"/>
          <w:szCs w:val="28"/>
          <w:highlight w:val="none"/>
        </w:rPr>
        <w:t>售价人民币</w:t>
      </w:r>
      <w:r>
        <w:rPr>
          <w:rFonts w:hint="eastAsia" w:ascii="仿宋" w:hAnsi="仿宋" w:eastAsia="仿宋" w:cs="仿宋"/>
          <w:b/>
          <w:bCs/>
          <w:color w:val="auto"/>
          <w:sz w:val="28"/>
          <w:szCs w:val="28"/>
          <w:highlight w:val="none"/>
          <w:u w:val="single" w:color="auto"/>
          <w:lang w:val="en-US" w:eastAsia="zh-CN"/>
        </w:rPr>
        <w:t>伍</w:t>
      </w:r>
      <w:r>
        <w:rPr>
          <w:rFonts w:hint="eastAsia" w:ascii="仿宋" w:hAnsi="仿宋" w:eastAsia="仿宋" w:cs="仿宋"/>
          <w:b/>
          <w:bCs/>
          <w:color w:val="auto"/>
          <w:sz w:val="28"/>
          <w:szCs w:val="28"/>
          <w:highlight w:val="none"/>
          <w:u w:val="single" w:color="auto"/>
        </w:rPr>
        <w:t>佰元</w:t>
      </w:r>
      <w:r>
        <w:rPr>
          <w:rFonts w:hint="eastAsia" w:ascii="仿宋" w:hAnsi="仿宋" w:eastAsia="仿宋" w:cs="仿宋"/>
          <w:b/>
          <w:bCs/>
          <w:color w:val="auto"/>
          <w:sz w:val="28"/>
          <w:szCs w:val="28"/>
          <w:highlight w:val="none"/>
          <w:u w:val="single" w:color="auto"/>
          <w:lang w:val="en-US" w:eastAsia="zh-CN"/>
        </w:rPr>
        <w:t>整</w:t>
      </w:r>
      <w:r>
        <w:rPr>
          <w:rFonts w:hint="eastAsia" w:ascii="仿宋" w:hAnsi="仿宋" w:eastAsia="仿宋" w:cs="仿宋"/>
          <w:b/>
          <w:bCs/>
          <w:color w:val="auto"/>
          <w:sz w:val="28"/>
          <w:szCs w:val="28"/>
          <w:highlight w:val="none"/>
          <w:u w:val="single" w:color="auto"/>
          <w:lang w:eastAsia="zh-CN"/>
        </w:rPr>
        <w:t>（</w:t>
      </w:r>
      <w:r>
        <w:rPr>
          <w:rFonts w:hint="eastAsia" w:ascii="仿宋" w:hAnsi="仿宋" w:eastAsia="仿宋" w:cs="仿宋"/>
          <w:b/>
          <w:bCs/>
          <w:color w:val="auto"/>
          <w:sz w:val="28"/>
          <w:szCs w:val="28"/>
          <w:highlight w:val="none"/>
          <w:u w:val="single" w:color="auto"/>
          <w:lang w:val="en-US" w:eastAsia="zh-CN"/>
        </w:rPr>
        <w:t>¥500.00</w:t>
      </w:r>
      <w:r>
        <w:rPr>
          <w:rFonts w:hint="eastAsia" w:ascii="仿宋" w:hAnsi="仿宋" w:eastAsia="仿宋" w:cs="仿宋"/>
          <w:b/>
          <w:bCs/>
          <w:color w:val="auto"/>
          <w:sz w:val="28"/>
          <w:szCs w:val="28"/>
          <w:highlight w:val="none"/>
          <w:u w:val="single" w:color="auto"/>
          <w:lang w:eastAsia="zh-CN"/>
        </w:rPr>
        <w:t>）</w:t>
      </w:r>
      <w:r>
        <w:rPr>
          <w:rFonts w:hint="eastAsia" w:ascii="仿宋" w:hAnsi="仿宋" w:eastAsia="仿宋" w:cs="仿宋"/>
          <w:b/>
          <w:bCs/>
          <w:color w:val="auto"/>
          <w:sz w:val="28"/>
          <w:szCs w:val="28"/>
          <w:highlight w:val="none"/>
        </w:rPr>
        <w:t>，支持现金、微信、支付宝转账，如汇款至我司账户</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需注明</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项目名称</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，售后不退。</w:t>
      </w:r>
    </w:p>
    <w:p w14:paraId="4CB62B08">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收款账户信息如下：</w:t>
      </w:r>
    </w:p>
    <w:p w14:paraId="302BEB16">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收款单位：江苏金居工程项目管理有限公司</w:t>
      </w:r>
    </w:p>
    <w:p w14:paraId="52B4C097">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开户银行：中国农业银行扬中市支行</w:t>
      </w:r>
    </w:p>
    <w:p w14:paraId="5CE9E2FA">
      <w:pPr>
        <w:widowControl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账号</w:t>
      </w:r>
      <w:r>
        <w:rPr>
          <w:rFonts w:hint="eastAsia" w:ascii="仿宋" w:hAnsi="仿宋" w:eastAsia="仿宋" w:cs="仿宋"/>
          <w:color w:val="auto"/>
          <w:sz w:val="28"/>
          <w:szCs w:val="28"/>
          <w:highlight w:val="none"/>
        </w:rPr>
        <w:t>：10333001040629988</w:t>
      </w:r>
    </w:p>
    <w:p w14:paraId="16524006">
      <w:pPr>
        <w:widowControl w:val="0"/>
        <w:spacing w:line="360" w:lineRule="auto"/>
        <w:jc w:val="left"/>
        <w:rPr>
          <w:rFonts w:hint="eastAsia" w:ascii="仿宋" w:hAnsi="仿宋" w:eastAsia="仿宋" w:cs="仿宋"/>
          <w:b/>
          <w:bCs/>
          <w:color w:val="auto"/>
          <w:sz w:val="28"/>
          <w:szCs w:val="28"/>
          <w:lang w:val="zh-CN" w:bidi="ar"/>
        </w:rPr>
      </w:pPr>
      <w:r>
        <w:rPr>
          <w:rFonts w:hint="eastAsia" w:ascii="仿宋" w:hAnsi="仿宋" w:eastAsia="仿宋" w:cs="仿宋"/>
          <w:b/>
          <w:bCs/>
          <w:color w:val="auto"/>
          <w:sz w:val="28"/>
          <w:szCs w:val="28"/>
          <w:lang w:bidi="ar"/>
        </w:rPr>
        <w:t>四、</w:t>
      </w:r>
      <w:r>
        <w:rPr>
          <w:rFonts w:hint="eastAsia" w:ascii="仿宋" w:hAnsi="仿宋" w:eastAsia="仿宋" w:cs="仿宋"/>
          <w:b/>
          <w:bCs/>
          <w:color w:val="auto"/>
          <w:sz w:val="28"/>
          <w:szCs w:val="28"/>
          <w:lang w:val="zh-CN" w:bidi="ar"/>
        </w:rPr>
        <w:t>供应商信用信息</w:t>
      </w:r>
    </w:p>
    <w:p w14:paraId="51444199">
      <w:pPr>
        <w:widowControl w:val="0"/>
        <w:spacing w:line="360" w:lineRule="auto"/>
        <w:ind w:firstLine="560" w:firstLineChars="200"/>
        <w:jc w:val="left"/>
        <w:rPr>
          <w:rFonts w:hint="eastAsia" w:ascii="仿宋" w:hAnsi="仿宋" w:eastAsia="仿宋" w:cs="仿宋"/>
          <w:color w:val="auto"/>
          <w:sz w:val="28"/>
          <w:szCs w:val="28"/>
          <w:lang w:val="zh-CN"/>
        </w:rPr>
      </w:pPr>
      <w:r>
        <w:rPr>
          <w:rFonts w:hint="eastAsia" w:ascii="仿宋" w:hAnsi="仿宋" w:eastAsia="仿宋" w:cs="仿宋"/>
          <w:color w:val="auto"/>
          <w:sz w:val="28"/>
          <w:szCs w:val="28"/>
          <w:lang w:bidi="ar"/>
        </w:rPr>
        <w:t>1、</w:t>
      </w:r>
      <w:r>
        <w:rPr>
          <w:rFonts w:hint="eastAsia" w:ascii="仿宋" w:hAnsi="仿宋" w:eastAsia="仿宋" w:cs="仿宋"/>
          <w:color w:val="auto"/>
          <w:sz w:val="28"/>
          <w:szCs w:val="28"/>
          <w:lang w:val="zh-CN"/>
        </w:rPr>
        <w:t>信用信息查询渠道为:“信用中国”网(www.creditchina.gov.cn)、“中国政府采购”网( www.ccgp.gov.cn)；</w:t>
      </w:r>
    </w:p>
    <w:p w14:paraId="7521CFE2">
      <w:pPr>
        <w:snapToGrid w:val="0"/>
        <w:spacing w:line="360" w:lineRule="auto"/>
        <w:ind w:firstLine="560" w:firstLineChars="200"/>
        <w:rPr>
          <w:rFonts w:hint="eastAsia" w:ascii="仿宋" w:hAnsi="仿宋" w:eastAsia="仿宋" w:cs="仿宋"/>
          <w:color w:val="auto"/>
          <w:sz w:val="28"/>
          <w:szCs w:val="28"/>
          <w:lang w:val="zh-CN"/>
        </w:rPr>
      </w:pPr>
      <w:r>
        <w:rPr>
          <w:rFonts w:hint="eastAsia" w:ascii="仿宋" w:hAnsi="仿宋" w:eastAsia="仿宋" w:cs="仿宋"/>
          <w:color w:val="auto"/>
          <w:sz w:val="28"/>
          <w:szCs w:val="28"/>
        </w:rPr>
        <w:t>2、</w:t>
      </w:r>
      <w:r>
        <w:rPr>
          <w:rFonts w:hint="eastAsia" w:ascii="仿宋" w:hAnsi="仿宋" w:eastAsia="仿宋" w:cs="仿宋"/>
          <w:color w:val="auto"/>
          <w:sz w:val="28"/>
          <w:szCs w:val="28"/>
          <w:lang w:val="zh-CN"/>
        </w:rPr>
        <w:t>信用信息查询截止时点：资格审查结束前；</w:t>
      </w:r>
    </w:p>
    <w:p w14:paraId="231AEDCD">
      <w:pPr>
        <w:snapToGrid w:val="0"/>
        <w:spacing w:line="360" w:lineRule="auto"/>
        <w:ind w:firstLine="560" w:firstLineChars="200"/>
        <w:rPr>
          <w:rFonts w:hint="eastAsia" w:ascii="仿宋" w:hAnsi="仿宋" w:eastAsia="仿宋" w:cs="仿宋"/>
          <w:color w:val="auto"/>
          <w:sz w:val="28"/>
          <w:szCs w:val="28"/>
          <w:lang w:val="zh-CN"/>
        </w:rPr>
      </w:pPr>
      <w:r>
        <w:rPr>
          <w:rFonts w:hint="eastAsia" w:ascii="仿宋" w:hAnsi="仿宋" w:eastAsia="仿宋" w:cs="仿宋"/>
          <w:color w:val="auto"/>
          <w:sz w:val="28"/>
          <w:szCs w:val="28"/>
        </w:rPr>
        <w:t>3、</w:t>
      </w:r>
      <w:r>
        <w:rPr>
          <w:rFonts w:hint="eastAsia" w:ascii="仿宋" w:hAnsi="仿宋" w:eastAsia="仿宋" w:cs="仿宋"/>
          <w:color w:val="auto"/>
          <w:sz w:val="28"/>
          <w:szCs w:val="28"/>
          <w:lang w:val="zh-CN"/>
        </w:rPr>
        <w:t>信用信息查询记录和证据留存的方式:由采购人代表在资格审查现场查询信用信息，网页截屏打印，与其他磋商响应文件一并保存；</w:t>
      </w:r>
    </w:p>
    <w:p w14:paraId="2F5BBF73">
      <w:pPr>
        <w:snapToGrid w:val="0"/>
        <w:spacing w:line="360" w:lineRule="auto"/>
        <w:ind w:firstLine="560" w:firstLineChars="200"/>
        <w:rPr>
          <w:rFonts w:hint="eastAsia" w:ascii="仿宋" w:hAnsi="仿宋" w:eastAsia="仿宋" w:cs="仿宋"/>
          <w:color w:val="auto"/>
          <w:sz w:val="28"/>
          <w:szCs w:val="28"/>
          <w:lang w:val="zh-CN"/>
        </w:rPr>
      </w:pPr>
      <w:r>
        <w:rPr>
          <w:rFonts w:hint="eastAsia" w:ascii="仿宋" w:hAnsi="仿宋" w:eastAsia="仿宋" w:cs="仿宋"/>
          <w:color w:val="auto"/>
          <w:sz w:val="28"/>
          <w:szCs w:val="28"/>
        </w:rPr>
        <w:t>4、</w:t>
      </w:r>
      <w:r>
        <w:rPr>
          <w:rFonts w:hint="eastAsia" w:ascii="仿宋" w:hAnsi="仿宋" w:eastAsia="仿宋" w:cs="仿宋"/>
          <w:color w:val="auto"/>
          <w:sz w:val="28"/>
          <w:szCs w:val="28"/>
          <w:lang w:val="zh-CN"/>
        </w:rPr>
        <w:t>信用信息的使用规则：招标人对供应商信用记录进行甄别，对列入失信被执行人、重大税收违法案件当事人名单、严重违法失信行为记录名单，拒绝其参与本次投标活动。</w:t>
      </w:r>
    </w:p>
    <w:p w14:paraId="2DB7D6F3">
      <w:pPr>
        <w:widowControl w:val="0"/>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五、磋商截止时间、开标时间、地点</w:t>
      </w:r>
    </w:p>
    <w:p w14:paraId="7AEA1E28">
      <w:pPr>
        <w:widowControl w:val="0"/>
        <w:spacing w:line="360" w:lineRule="auto"/>
        <w:ind w:firstLine="562" w:firstLineChars="200"/>
        <w:rPr>
          <w:rFonts w:hint="eastAsia" w:ascii="仿宋" w:hAnsi="仿宋" w:eastAsia="仿宋" w:cs="仿宋"/>
          <w:b/>
          <w:bCs/>
          <w:color w:val="FF0000"/>
          <w:sz w:val="28"/>
          <w:szCs w:val="28"/>
          <w:highlight w:val="none"/>
          <w:lang w:val="zh-CN"/>
        </w:rPr>
      </w:pPr>
      <w:r>
        <w:rPr>
          <w:rFonts w:hint="eastAsia" w:ascii="仿宋" w:hAnsi="仿宋" w:eastAsia="仿宋" w:cs="仿宋"/>
          <w:b/>
          <w:bCs/>
          <w:color w:val="FF0000"/>
          <w:sz w:val="28"/>
          <w:szCs w:val="28"/>
          <w:highlight w:val="none"/>
          <w:lang w:val="zh-CN"/>
        </w:rPr>
        <w:t>1、</w:t>
      </w:r>
      <w:r>
        <w:rPr>
          <w:rFonts w:hint="eastAsia" w:ascii="仿宋" w:hAnsi="仿宋" w:eastAsia="仿宋" w:cs="仿宋"/>
          <w:b/>
          <w:bCs/>
          <w:color w:val="FF0000"/>
          <w:sz w:val="28"/>
          <w:szCs w:val="28"/>
          <w:highlight w:val="none"/>
        </w:rPr>
        <w:t>磋商截止时间</w:t>
      </w:r>
      <w:r>
        <w:rPr>
          <w:rFonts w:hint="eastAsia" w:ascii="仿宋" w:hAnsi="仿宋" w:eastAsia="仿宋" w:cs="仿宋"/>
          <w:b/>
          <w:bCs/>
          <w:color w:val="FF0000"/>
          <w:sz w:val="28"/>
          <w:szCs w:val="28"/>
          <w:highlight w:val="none"/>
          <w:lang w:val="zh-CN"/>
        </w:rPr>
        <w:t>：2026年</w:t>
      </w:r>
      <w:r>
        <w:rPr>
          <w:rFonts w:hint="eastAsia" w:ascii="仿宋" w:hAnsi="仿宋" w:eastAsia="仿宋" w:cs="仿宋"/>
          <w:b/>
          <w:bCs/>
          <w:color w:val="FF0000"/>
          <w:sz w:val="28"/>
          <w:szCs w:val="28"/>
          <w:highlight w:val="none"/>
          <w:lang w:val="en-US" w:eastAsia="zh-CN"/>
        </w:rPr>
        <w:t>9</w:t>
      </w:r>
      <w:r>
        <w:rPr>
          <w:rFonts w:hint="eastAsia" w:ascii="仿宋" w:hAnsi="仿宋" w:eastAsia="仿宋" w:cs="仿宋"/>
          <w:b/>
          <w:bCs/>
          <w:color w:val="FF0000"/>
          <w:sz w:val="28"/>
          <w:szCs w:val="28"/>
          <w:highlight w:val="none"/>
          <w:lang w:val="zh-CN"/>
        </w:rPr>
        <w:t>月</w:t>
      </w:r>
      <w:r>
        <w:rPr>
          <w:rFonts w:hint="eastAsia" w:ascii="仿宋" w:hAnsi="仿宋" w:eastAsia="仿宋" w:cs="仿宋"/>
          <w:b/>
          <w:bCs/>
          <w:color w:val="FF0000"/>
          <w:sz w:val="28"/>
          <w:szCs w:val="28"/>
          <w:highlight w:val="none"/>
          <w:lang w:val="en-US" w:eastAsia="zh-CN"/>
        </w:rPr>
        <w:t>11</w:t>
      </w:r>
      <w:r>
        <w:rPr>
          <w:rFonts w:hint="eastAsia" w:ascii="仿宋" w:hAnsi="仿宋" w:eastAsia="仿宋" w:cs="仿宋"/>
          <w:b/>
          <w:bCs/>
          <w:color w:val="FF0000"/>
          <w:sz w:val="28"/>
          <w:szCs w:val="28"/>
          <w:highlight w:val="none"/>
          <w:lang w:val="zh-CN"/>
        </w:rPr>
        <w:t>日14:</w:t>
      </w:r>
      <w:r>
        <w:rPr>
          <w:rFonts w:hint="eastAsia" w:ascii="仿宋" w:hAnsi="仿宋" w:eastAsia="仿宋" w:cs="仿宋"/>
          <w:b/>
          <w:bCs/>
          <w:color w:val="FF0000"/>
          <w:sz w:val="28"/>
          <w:szCs w:val="28"/>
          <w:highlight w:val="none"/>
        </w:rPr>
        <w:t>3</w:t>
      </w:r>
      <w:r>
        <w:rPr>
          <w:rFonts w:hint="eastAsia" w:ascii="仿宋" w:hAnsi="仿宋" w:eastAsia="仿宋" w:cs="仿宋"/>
          <w:b/>
          <w:bCs/>
          <w:color w:val="FF0000"/>
          <w:sz w:val="28"/>
          <w:szCs w:val="28"/>
          <w:highlight w:val="none"/>
          <w:lang w:val="zh-CN"/>
        </w:rPr>
        <w:t xml:space="preserve">0 时（北京时间）； </w:t>
      </w:r>
    </w:p>
    <w:p w14:paraId="14E387B9">
      <w:pPr>
        <w:widowControl w:val="0"/>
        <w:spacing w:line="360" w:lineRule="auto"/>
        <w:ind w:firstLine="562" w:firstLineChars="200"/>
        <w:rPr>
          <w:rFonts w:hint="eastAsia" w:ascii="仿宋" w:hAnsi="仿宋" w:eastAsia="仿宋" w:cs="仿宋"/>
          <w:b/>
          <w:bCs/>
          <w:color w:val="FF0000"/>
          <w:sz w:val="28"/>
          <w:szCs w:val="28"/>
          <w:highlight w:val="none"/>
          <w:lang w:val="zh-CN"/>
        </w:rPr>
      </w:pPr>
      <w:r>
        <w:rPr>
          <w:rFonts w:hint="eastAsia" w:ascii="仿宋" w:hAnsi="仿宋" w:eastAsia="仿宋" w:cs="仿宋"/>
          <w:b/>
          <w:bCs/>
          <w:color w:val="FF0000"/>
          <w:sz w:val="28"/>
          <w:szCs w:val="28"/>
          <w:highlight w:val="none"/>
          <w:lang w:val="zh-CN"/>
        </w:rPr>
        <w:t>2、开标时间：2026年</w:t>
      </w:r>
      <w:r>
        <w:rPr>
          <w:rFonts w:hint="eastAsia" w:ascii="仿宋" w:hAnsi="仿宋" w:eastAsia="仿宋" w:cs="仿宋"/>
          <w:b/>
          <w:bCs/>
          <w:color w:val="FF0000"/>
          <w:sz w:val="28"/>
          <w:szCs w:val="28"/>
          <w:highlight w:val="none"/>
          <w:lang w:val="en-US" w:eastAsia="zh-CN"/>
        </w:rPr>
        <w:t>9</w:t>
      </w:r>
      <w:r>
        <w:rPr>
          <w:rFonts w:hint="eastAsia" w:ascii="仿宋" w:hAnsi="仿宋" w:eastAsia="仿宋" w:cs="仿宋"/>
          <w:b/>
          <w:bCs/>
          <w:color w:val="FF0000"/>
          <w:sz w:val="28"/>
          <w:szCs w:val="28"/>
          <w:highlight w:val="none"/>
          <w:lang w:val="zh-CN"/>
        </w:rPr>
        <w:t>月</w:t>
      </w:r>
      <w:r>
        <w:rPr>
          <w:rFonts w:hint="eastAsia" w:ascii="仿宋" w:hAnsi="仿宋" w:eastAsia="仿宋" w:cs="仿宋"/>
          <w:b/>
          <w:bCs/>
          <w:color w:val="FF0000"/>
          <w:sz w:val="28"/>
          <w:szCs w:val="28"/>
          <w:highlight w:val="none"/>
          <w:lang w:val="en-US" w:eastAsia="zh-CN"/>
        </w:rPr>
        <w:t>11</w:t>
      </w:r>
      <w:r>
        <w:rPr>
          <w:rFonts w:hint="eastAsia" w:ascii="仿宋" w:hAnsi="仿宋" w:eastAsia="仿宋" w:cs="仿宋"/>
          <w:b/>
          <w:bCs/>
          <w:color w:val="FF0000"/>
          <w:sz w:val="28"/>
          <w:szCs w:val="28"/>
          <w:highlight w:val="none"/>
          <w:lang w:val="zh-CN"/>
        </w:rPr>
        <w:t>日14:</w:t>
      </w:r>
      <w:r>
        <w:rPr>
          <w:rFonts w:hint="eastAsia" w:ascii="仿宋" w:hAnsi="仿宋" w:eastAsia="仿宋" w:cs="仿宋"/>
          <w:b/>
          <w:bCs/>
          <w:color w:val="FF0000"/>
          <w:sz w:val="28"/>
          <w:szCs w:val="28"/>
          <w:highlight w:val="none"/>
        </w:rPr>
        <w:t>3</w:t>
      </w:r>
      <w:r>
        <w:rPr>
          <w:rFonts w:hint="eastAsia" w:ascii="仿宋" w:hAnsi="仿宋" w:eastAsia="仿宋" w:cs="仿宋"/>
          <w:b/>
          <w:bCs/>
          <w:color w:val="FF0000"/>
          <w:sz w:val="28"/>
          <w:szCs w:val="28"/>
          <w:highlight w:val="none"/>
          <w:lang w:val="zh-CN"/>
        </w:rPr>
        <w:t>0 时（北京时间）；</w:t>
      </w:r>
    </w:p>
    <w:p w14:paraId="55ADE354">
      <w:pPr>
        <w:widowControl w:val="0"/>
        <w:spacing w:line="360" w:lineRule="auto"/>
        <w:ind w:firstLine="562" w:firstLineChars="200"/>
        <w:rPr>
          <w:rFonts w:hint="eastAsia" w:ascii="仿宋" w:hAnsi="仿宋" w:eastAsia="仿宋" w:cs="仿宋"/>
          <w:b/>
          <w:bCs/>
          <w:color w:val="auto"/>
          <w:sz w:val="28"/>
          <w:szCs w:val="28"/>
          <w:highlight w:val="none"/>
          <w:lang w:val="zh-CN"/>
        </w:rPr>
      </w:pPr>
      <w:r>
        <w:rPr>
          <w:rFonts w:hint="eastAsia" w:ascii="仿宋" w:hAnsi="仿宋" w:eastAsia="仿宋" w:cs="仿宋"/>
          <w:b/>
          <w:bCs/>
          <w:color w:val="auto"/>
          <w:sz w:val="28"/>
          <w:szCs w:val="28"/>
          <w:highlight w:val="none"/>
          <w:lang w:val="zh-CN"/>
        </w:rPr>
        <w:t>3、地点：江苏金居工程项目管理有限公司二楼会议室</w:t>
      </w:r>
      <w:r>
        <w:rPr>
          <w:rFonts w:hint="eastAsia" w:ascii="仿宋" w:hAnsi="仿宋" w:eastAsia="仿宋" w:cs="仿宋"/>
          <w:b/>
          <w:bCs/>
          <w:color w:val="auto"/>
          <w:sz w:val="28"/>
          <w:szCs w:val="28"/>
          <w:highlight w:val="none"/>
        </w:rPr>
        <w:t>。</w:t>
      </w:r>
    </w:p>
    <w:p w14:paraId="1B374A26">
      <w:pPr>
        <w:widowControl w:val="0"/>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zh-CN"/>
        </w:rPr>
        <w:t>六、</w:t>
      </w:r>
      <w:r>
        <w:rPr>
          <w:rFonts w:hint="eastAsia" w:ascii="仿宋" w:hAnsi="仿宋" w:eastAsia="仿宋" w:cs="仿宋"/>
          <w:b/>
          <w:bCs/>
          <w:color w:val="auto"/>
          <w:sz w:val="28"/>
          <w:szCs w:val="28"/>
        </w:rPr>
        <w:t>磋商保证金</w:t>
      </w:r>
    </w:p>
    <w:p w14:paraId="3674C07E">
      <w:pPr>
        <w:widowControl w:val="0"/>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zh-CN"/>
        </w:rPr>
        <w:t>本项目不</w:t>
      </w:r>
      <w:r>
        <w:rPr>
          <w:rFonts w:hint="eastAsia" w:ascii="仿宋" w:hAnsi="仿宋" w:eastAsia="仿宋" w:cs="仿宋"/>
          <w:color w:val="auto"/>
          <w:sz w:val="28"/>
          <w:szCs w:val="28"/>
        </w:rPr>
        <w:t>收取磋商</w:t>
      </w:r>
      <w:r>
        <w:rPr>
          <w:rFonts w:hint="eastAsia" w:ascii="仿宋" w:hAnsi="仿宋" w:eastAsia="仿宋" w:cs="仿宋"/>
          <w:color w:val="auto"/>
          <w:sz w:val="28"/>
          <w:szCs w:val="28"/>
          <w:lang w:val="zh-CN"/>
        </w:rPr>
        <w:t>保证金，</w:t>
      </w:r>
      <w:r>
        <w:rPr>
          <w:rFonts w:hint="eastAsia" w:ascii="仿宋" w:hAnsi="仿宋" w:eastAsia="仿宋" w:cs="仿宋"/>
          <w:color w:val="auto"/>
          <w:sz w:val="28"/>
          <w:szCs w:val="28"/>
        </w:rPr>
        <w:t>竞争性磋商</w:t>
      </w:r>
      <w:r>
        <w:rPr>
          <w:rFonts w:hint="eastAsia" w:ascii="仿宋" w:hAnsi="仿宋" w:eastAsia="仿宋" w:cs="仿宋"/>
          <w:color w:val="auto"/>
          <w:sz w:val="28"/>
          <w:szCs w:val="28"/>
          <w:lang w:val="zh-CN"/>
        </w:rPr>
        <w:t>文件中所有与</w:t>
      </w:r>
      <w:r>
        <w:rPr>
          <w:rFonts w:hint="eastAsia" w:ascii="仿宋" w:hAnsi="仿宋" w:eastAsia="仿宋" w:cs="仿宋"/>
          <w:color w:val="auto"/>
          <w:sz w:val="28"/>
          <w:szCs w:val="28"/>
        </w:rPr>
        <w:t>磋商</w:t>
      </w:r>
      <w:r>
        <w:rPr>
          <w:rFonts w:hint="eastAsia" w:ascii="仿宋" w:hAnsi="仿宋" w:eastAsia="仿宋" w:cs="仿宋"/>
          <w:color w:val="auto"/>
          <w:sz w:val="28"/>
          <w:szCs w:val="28"/>
          <w:lang w:val="zh-CN"/>
        </w:rPr>
        <w:t>保证金有关的条款均不作要求。</w:t>
      </w:r>
    </w:p>
    <w:p w14:paraId="1C039A53">
      <w:pPr>
        <w:widowControl w:val="0"/>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七、凡对本次采购提出询问，请按以下方式联系。</w:t>
      </w:r>
    </w:p>
    <w:p w14:paraId="5436F6AD">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1、采购人信息</w:t>
      </w:r>
    </w:p>
    <w:p w14:paraId="34893DC7">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名称：</w:t>
      </w:r>
      <w:r>
        <w:rPr>
          <w:rFonts w:hint="eastAsia" w:ascii="仿宋" w:hAnsi="仿宋" w:eastAsia="仿宋" w:cs="仿宋"/>
          <w:color w:val="auto"/>
          <w:sz w:val="28"/>
          <w:szCs w:val="28"/>
          <w:u w:val="single" w:color="auto"/>
        </w:rPr>
        <w:t>扬中市人民医院</w:t>
      </w:r>
    </w:p>
    <w:p w14:paraId="28604A07">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地址：</w:t>
      </w:r>
      <w:r>
        <w:rPr>
          <w:rFonts w:hint="eastAsia" w:ascii="仿宋" w:hAnsi="仿宋" w:eastAsia="仿宋" w:cs="仿宋"/>
          <w:color w:val="auto"/>
          <w:sz w:val="28"/>
          <w:szCs w:val="28"/>
          <w:u w:val="single" w:color="auto"/>
        </w:rPr>
        <w:t>扬中市扬子中路235号</w:t>
      </w:r>
    </w:p>
    <w:p w14:paraId="0C9DC85B">
      <w:pPr>
        <w:widowControl w:val="0"/>
        <w:spacing w:line="360" w:lineRule="auto"/>
        <w:ind w:firstLine="560" w:firstLineChars="200"/>
        <w:textAlignment w:val="auto"/>
        <w:rPr>
          <w:rFonts w:ascii="仿宋" w:hAnsi="仿宋" w:eastAsia="仿宋" w:cs="仿宋"/>
          <w:color w:val="auto"/>
          <w:sz w:val="28"/>
          <w:szCs w:val="28"/>
          <w:u w:val="single" w:color="auto"/>
        </w:rPr>
      </w:pPr>
      <w:r>
        <w:rPr>
          <w:rFonts w:hint="eastAsia" w:ascii="仿宋" w:hAnsi="仿宋" w:eastAsia="仿宋" w:cs="仿宋"/>
          <w:color w:val="auto"/>
          <w:sz w:val="28"/>
          <w:szCs w:val="28"/>
        </w:rPr>
        <w:t>联系方式：</w:t>
      </w:r>
      <w:r>
        <w:rPr>
          <w:rFonts w:hint="eastAsia" w:ascii="仿宋" w:hAnsi="仿宋" w:eastAsia="仿宋" w:cs="仿宋"/>
          <w:color w:val="auto"/>
          <w:sz w:val="28"/>
          <w:szCs w:val="28"/>
          <w:u w:val="single" w:color="auto"/>
        </w:rPr>
        <w:t>0511-88265969</w:t>
      </w:r>
    </w:p>
    <w:p w14:paraId="776072AB">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2、采购代理机构信息</w:t>
      </w:r>
    </w:p>
    <w:p w14:paraId="6EBC52F2">
      <w:pPr>
        <w:widowControl w:val="0"/>
        <w:spacing w:line="360" w:lineRule="auto"/>
        <w:ind w:firstLine="560" w:firstLineChars="200"/>
        <w:textAlignment w:val="auto"/>
        <w:rPr>
          <w:rFonts w:ascii="仿宋" w:hAnsi="仿宋" w:eastAsia="仿宋" w:cs="仿宋"/>
          <w:color w:val="auto"/>
          <w:sz w:val="28"/>
          <w:szCs w:val="28"/>
          <w:u w:val="single"/>
        </w:rPr>
      </w:pPr>
      <w:r>
        <w:rPr>
          <w:rFonts w:hint="eastAsia" w:ascii="仿宋" w:hAnsi="仿宋" w:eastAsia="仿宋" w:cs="仿宋"/>
          <w:color w:val="auto"/>
          <w:sz w:val="28"/>
          <w:szCs w:val="28"/>
        </w:rPr>
        <w:t>名称：</w:t>
      </w:r>
      <w:r>
        <w:rPr>
          <w:rFonts w:hint="eastAsia" w:ascii="仿宋" w:hAnsi="仿宋" w:eastAsia="仿宋" w:cs="仿宋"/>
          <w:color w:val="auto"/>
          <w:sz w:val="28"/>
          <w:szCs w:val="28"/>
          <w:u w:val="single"/>
        </w:rPr>
        <w:t xml:space="preserve">江苏金居工程项目管理有限公司        </w:t>
      </w:r>
    </w:p>
    <w:p w14:paraId="2A2D142D">
      <w:pPr>
        <w:widowControl w:val="0"/>
        <w:spacing w:line="360" w:lineRule="auto"/>
        <w:ind w:firstLine="560" w:firstLineChars="200"/>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地址：</w:t>
      </w:r>
      <w:r>
        <w:rPr>
          <w:rFonts w:hint="eastAsia" w:ascii="仿宋" w:hAnsi="仿宋" w:eastAsia="仿宋" w:cs="仿宋"/>
          <w:color w:val="auto"/>
          <w:sz w:val="28"/>
          <w:szCs w:val="28"/>
          <w:u w:val="single"/>
        </w:rPr>
        <w:t>扬中市中电大道688号浩云湾27幢04室</w:t>
      </w:r>
    </w:p>
    <w:p w14:paraId="509FE311">
      <w:pPr>
        <w:widowControl w:val="0"/>
        <w:spacing w:line="360" w:lineRule="auto"/>
        <w:ind w:firstLine="560" w:firstLineChars="200"/>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联系方式：</w:t>
      </w:r>
      <w:r>
        <w:rPr>
          <w:rFonts w:hint="eastAsia" w:ascii="仿宋" w:hAnsi="仿宋" w:eastAsia="仿宋" w:cs="仿宋"/>
          <w:color w:val="auto"/>
          <w:sz w:val="28"/>
          <w:szCs w:val="28"/>
          <w:u w:val="single"/>
          <w:lang w:val="en-US" w:eastAsia="zh-CN"/>
        </w:rPr>
        <w:t>19814712528</w:t>
      </w:r>
    </w:p>
    <w:p w14:paraId="12C025DC">
      <w:pPr>
        <w:widowControl w:val="0"/>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3、项目联系方式</w:t>
      </w:r>
    </w:p>
    <w:p w14:paraId="1062930D">
      <w:pPr>
        <w:widowControl w:val="0"/>
        <w:spacing w:line="360" w:lineRule="auto"/>
        <w:ind w:firstLine="560" w:firstLineChars="200"/>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项目联系人：</w:t>
      </w:r>
      <w:r>
        <w:rPr>
          <w:rFonts w:hint="eastAsia" w:ascii="仿宋" w:hAnsi="仿宋" w:eastAsia="仿宋" w:cs="仿宋"/>
          <w:color w:val="auto"/>
          <w:sz w:val="28"/>
          <w:szCs w:val="28"/>
          <w:u w:val="single"/>
        </w:rPr>
        <w:t>张梦雅</w:t>
      </w:r>
    </w:p>
    <w:p w14:paraId="5BE3C954">
      <w:pPr>
        <w:widowControl w:val="0"/>
        <w:spacing w:line="360" w:lineRule="auto"/>
        <w:ind w:firstLine="560" w:firstLineChars="200"/>
        <w:textAlignment w:val="auto"/>
        <w:rPr>
          <w:rFonts w:hint="default" w:ascii="仿宋" w:hAnsi="仿宋" w:eastAsia="仿宋" w:cs="仿宋"/>
          <w:color w:val="auto"/>
          <w:sz w:val="28"/>
          <w:szCs w:val="28"/>
          <w:u w:val="single"/>
          <w:lang w:val="en-US" w:eastAsia="zh-CN"/>
        </w:rPr>
      </w:pPr>
      <w:r>
        <w:rPr>
          <w:rFonts w:hint="eastAsia" w:ascii="仿宋" w:hAnsi="仿宋" w:eastAsia="仿宋" w:cs="仿宋"/>
          <w:color w:val="auto"/>
          <w:sz w:val="28"/>
          <w:szCs w:val="28"/>
        </w:rPr>
        <w:t>电话：</w:t>
      </w:r>
      <w:r>
        <w:rPr>
          <w:rFonts w:hint="eastAsia" w:ascii="仿宋" w:hAnsi="仿宋" w:eastAsia="仿宋" w:cs="仿宋"/>
          <w:color w:val="auto"/>
          <w:sz w:val="28"/>
          <w:szCs w:val="28"/>
          <w:u w:val="single"/>
          <w:lang w:val="en-US" w:eastAsia="zh-CN"/>
        </w:rPr>
        <w:t>19814712528</w:t>
      </w:r>
    </w:p>
    <w:p w14:paraId="072B7FC0">
      <w:pPr>
        <w:widowControl w:val="0"/>
        <w:spacing w:line="360" w:lineRule="auto"/>
        <w:jc w:val="right"/>
        <w:rPr>
          <w:rFonts w:hint="eastAsia" w:ascii="仿宋" w:hAnsi="仿宋" w:eastAsia="仿宋" w:cs="仿宋"/>
          <w:color w:val="auto"/>
          <w:sz w:val="30"/>
          <w:szCs w:val="30"/>
        </w:rPr>
      </w:pPr>
      <w:r>
        <w:rPr>
          <w:rFonts w:hint="eastAsia" w:ascii="仿宋" w:hAnsi="仿宋" w:eastAsia="仿宋" w:cs="仿宋"/>
          <w:color w:val="auto"/>
          <w:sz w:val="30"/>
          <w:szCs w:val="30"/>
        </w:rPr>
        <w:t>江苏金居工程项目管理有限公司</w:t>
      </w:r>
    </w:p>
    <w:p w14:paraId="280D4784">
      <w:pPr>
        <w:widowControl w:val="0"/>
        <w:spacing w:line="360" w:lineRule="auto"/>
        <w:jc w:val="right"/>
        <w:rPr>
          <w:rFonts w:hint="eastAsia" w:ascii="仿宋" w:hAnsi="仿宋" w:eastAsia="仿宋" w:cs="仿宋"/>
          <w:color w:val="0000FF"/>
          <w:sz w:val="30"/>
          <w:szCs w:val="30"/>
        </w:rPr>
      </w:pPr>
      <w:r>
        <w:rPr>
          <w:rFonts w:hint="eastAsia" w:ascii="仿宋" w:hAnsi="仿宋" w:eastAsia="仿宋" w:cs="仿宋"/>
          <w:color w:val="0000FF"/>
          <w:sz w:val="30"/>
          <w:szCs w:val="30"/>
        </w:rPr>
        <w:t>二〇二</w:t>
      </w:r>
      <w:r>
        <w:rPr>
          <w:rFonts w:hint="eastAsia" w:ascii="仿宋" w:hAnsi="仿宋" w:eastAsia="仿宋" w:cs="仿宋"/>
          <w:color w:val="0000FF"/>
          <w:sz w:val="30"/>
          <w:szCs w:val="30"/>
          <w:lang w:eastAsia="zh-CN"/>
        </w:rPr>
        <w:t>六</w:t>
      </w:r>
      <w:r>
        <w:rPr>
          <w:rFonts w:hint="eastAsia" w:ascii="仿宋" w:hAnsi="仿宋" w:eastAsia="仿宋" w:cs="仿宋"/>
          <w:color w:val="0000FF"/>
          <w:sz w:val="30"/>
          <w:szCs w:val="30"/>
        </w:rPr>
        <w:t>年</w:t>
      </w:r>
      <w:r>
        <w:rPr>
          <w:rFonts w:hint="eastAsia" w:ascii="仿宋" w:hAnsi="仿宋" w:eastAsia="仿宋" w:cs="仿宋"/>
          <w:color w:val="0000FF"/>
          <w:sz w:val="30"/>
          <w:szCs w:val="30"/>
          <w:lang w:eastAsia="zh-CN"/>
        </w:rPr>
        <w:t>八</w:t>
      </w:r>
      <w:r>
        <w:rPr>
          <w:rFonts w:hint="eastAsia" w:ascii="仿宋" w:hAnsi="仿宋" w:eastAsia="仿宋" w:cs="仿宋"/>
          <w:color w:val="0000FF"/>
          <w:sz w:val="30"/>
          <w:szCs w:val="30"/>
        </w:rPr>
        <w:t>月</w:t>
      </w:r>
      <w:r>
        <w:rPr>
          <w:rFonts w:hint="eastAsia" w:ascii="仿宋" w:hAnsi="仿宋" w:eastAsia="仿宋" w:cs="仿宋"/>
          <w:color w:val="0000FF"/>
          <w:sz w:val="30"/>
          <w:szCs w:val="30"/>
          <w:lang w:val="en-US" w:eastAsia="zh-CN"/>
        </w:rPr>
        <w:t>三十一</w:t>
      </w:r>
      <w:r>
        <w:rPr>
          <w:rFonts w:hint="eastAsia" w:ascii="仿宋" w:hAnsi="仿宋" w:eastAsia="仿宋" w:cs="仿宋"/>
          <w:color w:val="0000FF"/>
          <w:sz w:val="30"/>
          <w:szCs w:val="30"/>
        </w:rPr>
        <w:t>日</w:t>
      </w:r>
    </w:p>
    <w:p w14:paraId="7FDEAD4C">
      <w:bookmarkStart w:id="9" w:name="_GoBack"/>
      <w:bookmarkEnd w:id="9"/>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1A7FE">
    <w:pPr>
      <w:pStyle w:val="2"/>
      <w:tabs>
        <w:tab w:val="center" w:pos="4153"/>
        <w:tab w:val="right" w:pos="8306"/>
        <w:tab w:val="clear" w:pos="4138"/>
        <w:tab w:val="clear" w:pos="8005"/>
      </w:tabs>
      <w:rPr>
        <w:rFonts w:eastAsia="仿宋_GB2312"/>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45A68">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792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856" w:lineRule="atLeast"/>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left" w:pos="4138"/>
        <w:tab w:val="left" w:pos="8005"/>
      </w:tabs>
      <w:spacing w:line="714" w:lineRule="atLeast"/>
      <w:ind w:firstLine="419"/>
      <w:jc w:val="left"/>
    </w:pPr>
    <w:rPr>
      <w:sz w:val="18"/>
    </w:rPr>
  </w:style>
  <w:style w:type="paragraph" w:styleId="3">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4">
    <w:name w:val="toc 1"/>
    <w:basedOn w:val="1"/>
    <w:next w:val="1"/>
    <w:qFormat/>
    <w:uiPriority w:val="39"/>
  </w:style>
  <w:style w:type="paragraph" w:styleId="5">
    <w:name w:val="toc 2"/>
    <w:basedOn w:val="1"/>
    <w:next w:val="1"/>
    <w:qFormat/>
    <w:uiPriority w:val="0"/>
    <w:pPr>
      <w:ind w:left="420" w:leftChars="200"/>
    </w:pPr>
  </w:style>
  <w:style w:type="paragraph" w:customStyle="1" w:styleId="8">
    <w:name w:val="footer1"/>
    <w:basedOn w:val="9"/>
    <w:qFormat/>
    <w:uiPriority w:val="0"/>
    <w:pPr>
      <w:tabs>
        <w:tab w:val="center" w:pos="4153"/>
        <w:tab w:val="right" w:pos="8306"/>
      </w:tabs>
      <w:snapToGrid w:val="0"/>
      <w:jc w:val="left"/>
    </w:pPr>
    <w:rPr>
      <w:sz w:val="18"/>
    </w:rPr>
  </w:style>
  <w:style w:type="paragraph" w:customStyle="1" w:styleId="9">
    <w:name w:val="正文111"/>
    <w:next w:val="1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0">
    <w:name w:val="标题 41"/>
    <w:basedOn w:val="11"/>
    <w:next w:val="9"/>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customStyle="1" w:styleId="11">
    <w:name w:val="正文11"/>
    <w:next w:val="8"/>
    <w:qFormat/>
    <w:uiPriority w:val="0"/>
    <w:pPr>
      <w:spacing w:line="856" w:lineRule="atLeast"/>
      <w:jc w:val="both"/>
    </w:pPr>
    <w:rPr>
      <w:rFonts w:ascii="Times New Roman" w:hAnsi="Times New Roman" w:eastAsia="宋体" w:cs="Times New Roman"/>
      <w:color w:val="000000"/>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2026-08-31T01:52:31Z</dcterms:created>
  <dc:creator>Administrator</dc:creator>
  <cp:lastModifiedBy>.</cp:lastModifiedBy>
  <dcterms:modified xsi:type="dcterms:W3CDTF">2026-08-31T01:52:45Z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eyJoZGlkIjoiYzM0MTk5ZjgxODBiZmExZDEzNDY4ODA5MTFmNThkMjMiLCJ1c2VySWQiOiIzNDk5MzAxMDQifQ==</vt:lpwstr>
  </property>
  <property fmtid="{D5CDD505-2E9C-101B-9397-08002B2CF9AE}" pid="4" name="ICV">
    <vt:lpwstr>BEA8F9A5E13549CCACEF3CEC49280A5C_12</vt:lpwstr>
  </property>
</Properties>
</file>